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4"/>
        <w:tblW w:w="14028" w:type="dxa"/>
        <w:tblLook w:val="04A0" w:firstRow="1" w:lastRow="0" w:firstColumn="1" w:lastColumn="0" w:noHBand="0" w:noVBand="1"/>
      </w:tblPr>
      <w:tblGrid>
        <w:gridCol w:w="2405"/>
        <w:gridCol w:w="2835"/>
        <w:gridCol w:w="4394"/>
        <w:gridCol w:w="4394"/>
      </w:tblGrid>
      <w:tr w:rsidR="00517C13" w:rsidRPr="00D4668B" w14:paraId="0E2502CE" w14:textId="77777777" w:rsidTr="00572EB0">
        <w:trPr>
          <w:gridAfter w:val="1"/>
          <w:wAfter w:w="4394" w:type="dxa"/>
        </w:trPr>
        <w:tc>
          <w:tcPr>
            <w:tcW w:w="2405" w:type="dxa"/>
            <w:shd w:val="clear" w:color="auto" w:fill="D9E2F3" w:themeFill="accent1" w:themeFillTint="33"/>
          </w:tcPr>
          <w:p w14:paraId="5673E73B" w14:textId="3A2FCFF3" w:rsidR="00517C13" w:rsidRPr="00D4668B" w:rsidRDefault="000707B3" w:rsidP="00517C13">
            <w:pPr>
              <w:jc w:val="center"/>
              <w:rPr>
                <w:b/>
                <w:bCs/>
                <w:sz w:val="20"/>
                <w:szCs w:val="20"/>
              </w:rPr>
            </w:pPr>
            <w:r>
              <w:rPr>
                <w:b/>
                <w:bCs/>
                <w:sz w:val="20"/>
                <w:szCs w:val="20"/>
              </w:rPr>
              <w:t xml:space="preserve">PRACTICE </w:t>
            </w:r>
            <w:r w:rsidR="00517C13" w:rsidRPr="00D4668B">
              <w:rPr>
                <w:b/>
                <w:bCs/>
                <w:sz w:val="20"/>
                <w:szCs w:val="20"/>
              </w:rPr>
              <w:t>STEP</w:t>
            </w:r>
          </w:p>
        </w:tc>
        <w:tc>
          <w:tcPr>
            <w:tcW w:w="2835" w:type="dxa"/>
            <w:shd w:val="clear" w:color="auto" w:fill="D9E2F3" w:themeFill="accent1" w:themeFillTint="33"/>
          </w:tcPr>
          <w:p w14:paraId="377A9621" w14:textId="77777777" w:rsidR="00517C13" w:rsidRPr="00D4668B" w:rsidRDefault="00517C13" w:rsidP="00517C13">
            <w:pPr>
              <w:jc w:val="center"/>
              <w:rPr>
                <w:b/>
                <w:bCs/>
                <w:sz w:val="20"/>
                <w:szCs w:val="20"/>
              </w:rPr>
            </w:pPr>
            <w:r w:rsidRPr="00D4668B">
              <w:rPr>
                <w:b/>
                <w:bCs/>
                <w:sz w:val="20"/>
                <w:szCs w:val="20"/>
              </w:rPr>
              <w:t>TIMEFRAME</w:t>
            </w:r>
          </w:p>
        </w:tc>
        <w:tc>
          <w:tcPr>
            <w:tcW w:w="4394" w:type="dxa"/>
            <w:shd w:val="clear" w:color="auto" w:fill="D9E2F3" w:themeFill="accent1" w:themeFillTint="33"/>
          </w:tcPr>
          <w:p w14:paraId="74DE45B4" w14:textId="6A6F96D6" w:rsidR="00517C13" w:rsidRPr="00D4668B" w:rsidRDefault="00517C13" w:rsidP="00517C13">
            <w:pPr>
              <w:jc w:val="center"/>
              <w:rPr>
                <w:b/>
                <w:bCs/>
                <w:sz w:val="20"/>
                <w:szCs w:val="20"/>
              </w:rPr>
            </w:pPr>
            <w:r w:rsidRPr="00D4668B">
              <w:rPr>
                <w:b/>
                <w:bCs/>
                <w:sz w:val="20"/>
                <w:szCs w:val="20"/>
              </w:rPr>
              <w:t>NOTES</w:t>
            </w:r>
            <w:r w:rsidR="000707B3">
              <w:rPr>
                <w:b/>
                <w:bCs/>
                <w:sz w:val="20"/>
                <w:szCs w:val="20"/>
              </w:rPr>
              <w:t xml:space="preserve"> To REMEMBER </w:t>
            </w:r>
          </w:p>
        </w:tc>
      </w:tr>
      <w:tr w:rsidR="00517C13" w:rsidRPr="00D4668B" w14:paraId="44C9EE9E" w14:textId="77777777" w:rsidTr="00C42D56">
        <w:trPr>
          <w:gridAfter w:val="1"/>
          <w:wAfter w:w="4394" w:type="dxa"/>
        </w:trPr>
        <w:tc>
          <w:tcPr>
            <w:tcW w:w="2405" w:type="dxa"/>
            <w:shd w:val="clear" w:color="auto" w:fill="D9E2F3" w:themeFill="accent1" w:themeFillTint="33"/>
          </w:tcPr>
          <w:p w14:paraId="3CE9486A" w14:textId="77777777" w:rsidR="00517C13" w:rsidRPr="00D4668B" w:rsidRDefault="00517C13" w:rsidP="00517C13">
            <w:pPr>
              <w:pStyle w:val="ListParagraph"/>
              <w:numPr>
                <w:ilvl w:val="0"/>
                <w:numId w:val="1"/>
              </w:numPr>
              <w:rPr>
                <w:sz w:val="20"/>
                <w:szCs w:val="20"/>
              </w:rPr>
            </w:pPr>
            <w:r w:rsidRPr="00D4668B">
              <w:rPr>
                <w:sz w:val="20"/>
                <w:szCs w:val="20"/>
              </w:rPr>
              <w:t xml:space="preserve">Screening </w:t>
            </w:r>
          </w:p>
        </w:tc>
        <w:tc>
          <w:tcPr>
            <w:tcW w:w="2835" w:type="dxa"/>
            <w:shd w:val="clear" w:color="auto" w:fill="FFFFFF" w:themeFill="background1"/>
          </w:tcPr>
          <w:p w14:paraId="5C8BF175" w14:textId="77777777" w:rsidR="00517C13" w:rsidRPr="00D4668B" w:rsidRDefault="00517C13" w:rsidP="00517C13">
            <w:pPr>
              <w:rPr>
                <w:sz w:val="20"/>
                <w:szCs w:val="20"/>
              </w:rPr>
            </w:pPr>
            <w:r w:rsidRPr="00D4668B">
              <w:rPr>
                <w:sz w:val="20"/>
                <w:szCs w:val="20"/>
              </w:rPr>
              <w:t>2 Days</w:t>
            </w:r>
          </w:p>
        </w:tc>
        <w:tc>
          <w:tcPr>
            <w:tcW w:w="4394" w:type="dxa"/>
            <w:shd w:val="clear" w:color="auto" w:fill="FFFFFF" w:themeFill="background1"/>
          </w:tcPr>
          <w:p w14:paraId="0F179BD2" w14:textId="151D3596" w:rsidR="001F3FA1" w:rsidRPr="00D4668B" w:rsidRDefault="001F3FA1" w:rsidP="001F3FA1">
            <w:pPr>
              <w:pStyle w:val="ListParagraph"/>
              <w:numPr>
                <w:ilvl w:val="0"/>
                <w:numId w:val="2"/>
              </w:numPr>
              <w:tabs>
                <w:tab w:val="left" w:pos="1296"/>
              </w:tabs>
              <w:rPr>
                <w:sz w:val="20"/>
                <w:szCs w:val="20"/>
              </w:rPr>
            </w:pPr>
            <w:r w:rsidRPr="00D4668B">
              <w:rPr>
                <w:sz w:val="20"/>
                <w:szCs w:val="20"/>
              </w:rPr>
              <w:t xml:space="preserve">Consultation with Elder- In-Residence to be completed </w:t>
            </w:r>
          </w:p>
          <w:p w14:paraId="199256CD" w14:textId="77777777" w:rsidR="0077148B" w:rsidRPr="0077148B" w:rsidRDefault="00517C13" w:rsidP="001F3FA1">
            <w:pPr>
              <w:pStyle w:val="ListParagraph"/>
              <w:numPr>
                <w:ilvl w:val="0"/>
                <w:numId w:val="2"/>
              </w:numPr>
              <w:tabs>
                <w:tab w:val="left" w:pos="1296"/>
              </w:tabs>
              <w:rPr>
                <w:b/>
                <w:bCs/>
                <w:sz w:val="20"/>
                <w:szCs w:val="20"/>
              </w:rPr>
            </w:pPr>
            <w:r w:rsidRPr="00D4668B">
              <w:rPr>
                <w:sz w:val="20"/>
                <w:szCs w:val="20"/>
              </w:rPr>
              <w:t xml:space="preserve">TL Approval for Extension </w:t>
            </w:r>
          </w:p>
          <w:p w14:paraId="7FBB055E" w14:textId="0E49D24B" w:rsidR="00517C13" w:rsidRPr="00D4668B" w:rsidRDefault="0077148B" w:rsidP="001F3FA1">
            <w:pPr>
              <w:pStyle w:val="ListParagraph"/>
              <w:numPr>
                <w:ilvl w:val="0"/>
                <w:numId w:val="2"/>
              </w:numPr>
              <w:tabs>
                <w:tab w:val="left" w:pos="1296"/>
              </w:tabs>
              <w:rPr>
                <w:b/>
                <w:bCs/>
                <w:sz w:val="20"/>
                <w:szCs w:val="20"/>
              </w:rPr>
            </w:pPr>
            <w:r>
              <w:rPr>
                <w:sz w:val="20"/>
                <w:szCs w:val="20"/>
              </w:rPr>
              <w:t>After reviewing the history, TL will advise if Harm Matrix needs to be sorted through before making decision of where the family will best be served.</w:t>
            </w:r>
            <w:r w:rsidR="00517C13" w:rsidRPr="00D4668B">
              <w:rPr>
                <w:b/>
                <w:bCs/>
                <w:sz w:val="20"/>
                <w:szCs w:val="20"/>
              </w:rPr>
              <w:tab/>
            </w:r>
          </w:p>
        </w:tc>
      </w:tr>
      <w:tr w:rsidR="00517C13" w:rsidRPr="00D4668B" w14:paraId="1070FFF8" w14:textId="77777777" w:rsidTr="00572EB0">
        <w:trPr>
          <w:gridAfter w:val="1"/>
          <w:wAfter w:w="4394" w:type="dxa"/>
        </w:trPr>
        <w:tc>
          <w:tcPr>
            <w:tcW w:w="2405" w:type="dxa"/>
            <w:shd w:val="clear" w:color="auto" w:fill="D9E2F3" w:themeFill="accent1" w:themeFillTint="33"/>
          </w:tcPr>
          <w:p w14:paraId="11D40CD3" w14:textId="45E6E84A" w:rsidR="0077148B" w:rsidRPr="00C42D56" w:rsidRDefault="00517C13" w:rsidP="0077148B">
            <w:pPr>
              <w:pStyle w:val="ListParagraph"/>
              <w:numPr>
                <w:ilvl w:val="0"/>
                <w:numId w:val="1"/>
              </w:numPr>
              <w:rPr>
                <w:sz w:val="20"/>
                <w:szCs w:val="20"/>
              </w:rPr>
            </w:pPr>
            <w:r w:rsidRPr="00D4668B">
              <w:rPr>
                <w:sz w:val="20"/>
                <w:szCs w:val="20"/>
              </w:rPr>
              <w:t xml:space="preserve">Assessment &amp; Analysis </w:t>
            </w:r>
          </w:p>
        </w:tc>
        <w:tc>
          <w:tcPr>
            <w:tcW w:w="2835" w:type="dxa"/>
          </w:tcPr>
          <w:p w14:paraId="0EFCC3EF" w14:textId="77777777" w:rsidR="00517C13" w:rsidRPr="00D4668B" w:rsidRDefault="00517C13" w:rsidP="00517C13">
            <w:pPr>
              <w:rPr>
                <w:sz w:val="20"/>
                <w:szCs w:val="20"/>
              </w:rPr>
            </w:pPr>
            <w:r w:rsidRPr="00D4668B">
              <w:rPr>
                <w:sz w:val="20"/>
                <w:szCs w:val="20"/>
              </w:rPr>
              <w:t xml:space="preserve">45 Days </w:t>
            </w:r>
          </w:p>
        </w:tc>
        <w:tc>
          <w:tcPr>
            <w:tcW w:w="4394" w:type="dxa"/>
          </w:tcPr>
          <w:p w14:paraId="1F55D70F" w14:textId="31A1A58A" w:rsidR="001F3FA1" w:rsidRPr="00D4668B" w:rsidRDefault="001F3FA1" w:rsidP="001F3FA1">
            <w:pPr>
              <w:pStyle w:val="ListParagraph"/>
              <w:numPr>
                <w:ilvl w:val="0"/>
                <w:numId w:val="4"/>
              </w:numPr>
              <w:rPr>
                <w:sz w:val="20"/>
                <w:szCs w:val="20"/>
              </w:rPr>
            </w:pPr>
            <w:r w:rsidRPr="00D4668B">
              <w:rPr>
                <w:sz w:val="20"/>
                <w:szCs w:val="20"/>
              </w:rPr>
              <w:t>Consultation with Elder-in Residence to be completed</w:t>
            </w:r>
          </w:p>
          <w:p w14:paraId="4ACAA2C9" w14:textId="16323632" w:rsidR="00517C13" w:rsidRPr="00D4668B" w:rsidRDefault="00517C13" w:rsidP="001F3FA1">
            <w:pPr>
              <w:pStyle w:val="ListParagraph"/>
              <w:numPr>
                <w:ilvl w:val="0"/>
                <w:numId w:val="4"/>
              </w:numPr>
              <w:rPr>
                <w:sz w:val="20"/>
                <w:szCs w:val="20"/>
              </w:rPr>
            </w:pPr>
            <w:r w:rsidRPr="00D4668B">
              <w:rPr>
                <w:sz w:val="20"/>
                <w:szCs w:val="20"/>
              </w:rPr>
              <w:t xml:space="preserve">TL Approval for Extension </w:t>
            </w:r>
          </w:p>
          <w:p w14:paraId="11F57408" w14:textId="06A8D64F" w:rsidR="001F3FA1" w:rsidRPr="00D4668B" w:rsidRDefault="001F3FA1" w:rsidP="00517C13">
            <w:pPr>
              <w:rPr>
                <w:sz w:val="20"/>
                <w:szCs w:val="20"/>
              </w:rPr>
            </w:pPr>
          </w:p>
        </w:tc>
      </w:tr>
      <w:tr w:rsidR="000C644A" w:rsidRPr="00D4668B" w14:paraId="4F1A03A2" w14:textId="77777777" w:rsidTr="00572EB0">
        <w:trPr>
          <w:gridAfter w:val="1"/>
          <w:wAfter w:w="4394" w:type="dxa"/>
        </w:trPr>
        <w:tc>
          <w:tcPr>
            <w:tcW w:w="2405" w:type="dxa"/>
            <w:shd w:val="clear" w:color="auto" w:fill="D9E2F3" w:themeFill="accent1" w:themeFillTint="33"/>
          </w:tcPr>
          <w:p w14:paraId="0A5E1FC6" w14:textId="6B77F4B9" w:rsidR="000C644A" w:rsidRPr="00572EB0" w:rsidRDefault="000C644A" w:rsidP="00572EB0">
            <w:pPr>
              <w:pStyle w:val="ListParagraph"/>
              <w:numPr>
                <w:ilvl w:val="1"/>
                <w:numId w:val="1"/>
              </w:numPr>
              <w:rPr>
                <w:sz w:val="20"/>
                <w:szCs w:val="20"/>
              </w:rPr>
            </w:pPr>
            <w:r>
              <w:rPr>
                <w:sz w:val="20"/>
                <w:szCs w:val="20"/>
              </w:rPr>
              <w:t>Timeline</w:t>
            </w:r>
          </w:p>
        </w:tc>
        <w:tc>
          <w:tcPr>
            <w:tcW w:w="2835" w:type="dxa"/>
          </w:tcPr>
          <w:p w14:paraId="57F593F1" w14:textId="33C3708B" w:rsidR="000C644A" w:rsidRDefault="000C644A" w:rsidP="00572EB0">
            <w:pPr>
              <w:rPr>
                <w:sz w:val="20"/>
                <w:szCs w:val="20"/>
              </w:rPr>
            </w:pPr>
            <w:r>
              <w:rPr>
                <w:sz w:val="20"/>
                <w:szCs w:val="20"/>
              </w:rPr>
              <w:t>To be completed between the</w:t>
            </w:r>
            <w:r w:rsidR="00C42D56">
              <w:rPr>
                <w:sz w:val="20"/>
                <w:szCs w:val="20"/>
              </w:rPr>
              <w:t xml:space="preserve"> A</w:t>
            </w:r>
            <w:r>
              <w:rPr>
                <w:sz w:val="20"/>
                <w:szCs w:val="20"/>
              </w:rPr>
              <w:t xml:space="preserve">ssessor and the </w:t>
            </w:r>
            <w:r w:rsidR="00C42D56">
              <w:rPr>
                <w:sz w:val="20"/>
                <w:szCs w:val="20"/>
              </w:rPr>
              <w:t>identified Delegated Case Manager with</w:t>
            </w:r>
            <w:r>
              <w:rPr>
                <w:sz w:val="20"/>
                <w:szCs w:val="20"/>
              </w:rPr>
              <w:t>in 1 mo</w:t>
            </w:r>
            <w:r w:rsidR="00C42D56">
              <w:rPr>
                <w:sz w:val="20"/>
                <w:szCs w:val="20"/>
              </w:rPr>
              <w:t>nth</w:t>
            </w:r>
            <w:r>
              <w:rPr>
                <w:sz w:val="20"/>
                <w:szCs w:val="20"/>
              </w:rPr>
              <w:t xml:space="preserve"> of case transfer</w:t>
            </w:r>
            <w:r w:rsidR="00C42D56">
              <w:rPr>
                <w:sz w:val="20"/>
                <w:szCs w:val="20"/>
              </w:rPr>
              <w:t xml:space="preserve"> (from Assessor to Case Manager)</w:t>
            </w:r>
          </w:p>
        </w:tc>
        <w:tc>
          <w:tcPr>
            <w:tcW w:w="4394" w:type="dxa"/>
          </w:tcPr>
          <w:p w14:paraId="5EECDDCA" w14:textId="68710FC9" w:rsidR="000C644A" w:rsidRPr="00C42D56" w:rsidRDefault="000C644A" w:rsidP="00C42D56">
            <w:pPr>
              <w:pStyle w:val="ListParagraph"/>
              <w:numPr>
                <w:ilvl w:val="0"/>
                <w:numId w:val="14"/>
              </w:numPr>
              <w:rPr>
                <w:sz w:val="20"/>
                <w:szCs w:val="20"/>
              </w:rPr>
            </w:pPr>
            <w:r w:rsidRPr="00C42D56">
              <w:rPr>
                <w:sz w:val="20"/>
                <w:szCs w:val="20"/>
              </w:rPr>
              <w:t xml:space="preserve">If at assessment it is determined that this case will need to move to ongoing, a timeline for that work moving forward into the next steps of the </w:t>
            </w:r>
            <w:r w:rsidR="00C42D56">
              <w:rPr>
                <w:sz w:val="20"/>
                <w:szCs w:val="20"/>
              </w:rPr>
              <w:t>LMO M</w:t>
            </w:r>
            <w:r w:rsidRPr="00C42D56">
              <w:rPr>
                <w:sz w:val="20"/>
                <w:szCs w:val="20"/>
              </w:rPr>
              <w:t xml:space="preserve">ichif </w:t>
            </w:r>
            <w:r w:rsidR="00C42D56">
              <w:rPr>
                <w:sz w:val="20"/>
                <w:szCs w:val="20"/>
              </w:rPr>
              <w:t>Practice M</w:t>
            </w:r>
            <w:r w:rsidRPr="00C42D56">
              <w:rPr>
                <w:sz w:val="20"/>
                <w:szCs w:val="20"/>
              </w:rPr>
              <w:t xml:space="preserve">odel will be done between </w:t>
            </w:r>
            <w:r w:rsidR="00C42D56">
              <w:rPr>
                <w:sz w:val="20"/>
                <w:szCs w:val="20"/>
              </w:rPr>
              <w:t>the A</w:t>
            </w:r>
            <w:r w:rsidRPr="00C42D56">
              <w:rPr>
                <w:sz w:val="20"/>
                <w:szCs w:val="20"/>
              </w:rPr>
              <w:t xml:space="preserve">ssessor and </w:t>
            </w:r>
            <w:r w:rsidR="00C42D56">
              <w:rPr>
                <w:sz w:val="20"/>
                <w:szCs w:val="20"/>
              </w:rPr>
              <w:t xml:space="preserve">identified Delegated Case Manager </w:t>
            </w:r>
            <w:r w:rsidRPr="00C42D56">
              <w:rPr>
                <w:sz w:val="20"/>
                <w:szCs w:val="20"/>
              </w:rPr>
              <w:t xml:space="preserve">(who will be executing the steps) and then shared with the family for review. </w:t>
            </w:r>
          </w:p>
          <w:p w14:paraId="08834E66" w14:textId="25EA43BB" w:rsidR="000C644A" w:rsidRDefault="000C644A" w:rsidP="000C644A">
            <w:pPr>
              <w:pStyle w:val="ListParagraph"/>
              <w:numPr>
                <w:ilvl w:val="0"/>
                <w:numId w:val="14"/>
              </w:numPr>
              <w:rPr>
                <w:sz w:val="20"/>
                <w:szCs w:val="20"/>
              </w:rPr>
            </w:pPr>
            <w:r>
              <w:rPr>
                <w:sz w:val="20"/>
                <w:szCs w:val="20"/>
              </w:rPr>
              <w:t>If file is closed at assessment</w:t>
            </w:r>
            <w:r w:rsidR="00C42D56">
              <w:rPr>
                <w:sz w:val="20"/>
                <w:szCs w:val="20"/>
              </w:rPr>
              <w:t xml:space="preserve"> no other Steps are required </w:t>
            </w:r>
            <w:r w:rsidR="00583A56">
              <w:rPr>
                <w:sz w:val="20"/>
                <w:szCs w:val="20"/>
              </w:rPr>
              <w:t>except for</w:t>
            </w:r>
            <w:r w:rsidR="00C42D56">
              <w:rPr>
                <w:sz w:val="20"/>
                <w:szCs w:val="20"/>
              </w:rPr>
              <w:t xml:space="preserve"> Step 10 in which all Parties are invited to complete </w:t>
            </w:r>
            <w:r w:rsidR="00583A56">
              <w:rPr>
                <w:sz w:val="20"/>
                <w:szCs w:val="20"/>
              </w:rPr>
              <w:t>the Aykooshi</w:t>
            </w:r>
            <w:r w:rsidR="00C42D56">
              <w:rPr>
                <w:sz w:val="20"/>
                <w:szCs w:val="20"/>
              </w:rPr>
              <w:t xml:space="preserve"> Feedback Survey.</w:t>
            </w:r>
          </w:p>
          <w:p w14:paraId="03397A6B" w14:textId="2643457D" w:rsidR="00583A56" w:rsidRPr="000C644A" w:rsidRDefault="00583A56" w:rsidP="00583A56">
            <w:pPr>
              <w:pStyle w:val="ListParagraph"/>
              <w:ind w:left="360"/>
              <w:rPr>
                <w:sz w:val="20"/>
                <w:szCs w:val="20"/>
              </w:rPr>
            </w:pPr>
          </w:p>
        </w:tc>
      </w:tr>
      <w:tr w:rsidR="00572EB0" w:rsidRPr="00D4668B" w14:paraId="12FD032C" w14:textId="0504DD26" w:rsidTr="00572EB0">
        <w:tc>
          <w:tcPr>
            <w:tcW w:w="2405" w:type="dxa"/>
            <w:shd w:val="clear" w:color="auto" w:fill="D9E2F3" w:themeFill="accent1" w:themeFillTint="33"/>
          </w:tcPr>
          <w:p w14:paraId="00D50CB9" w14:textId="62C900B0" w:rsidR="00572EB0" w:rsidRPr="000C644A" w:rsidRDefault="00572EB0" w:rsidP="000C644A">
            <w:pPr>
              <w:pStyle w:val="ListParagraph"/>
              <w:numPr>
                <w:ilvl w:val="0"/>
                <w:numId w:val="1"/>
              </w:numPr>
              <w:rPr>
                <w:sz w:val="20"/>
                <w:szCs w:val="20"/>
              </w:rPr>
            </w:pPr>
            <w:r w:rsidRPr="000C644A">
              <w:rPr>
                <w:sz w:val="20"/>
                <w:szCs w:val="20"/>
              </w:rPr>
              <w:t>Piihitikway</w:t>
            </w:r>
          </w:p>
        </w:tc>
        <w:tc>
          <w:tcPr>
            <w:tcW w:w="2835" w:type="dxa"/>
          </w:tcPr>
          <w:p w14:paraId="0855CB29" w14:textId="4FD79B61" w:rsidR="00572EB0" w:rsidRPr="00D4668B" w:rsidRDefault="00572EB0" w:rsidP="00572EB0">
            <w:pPr>
              <w:rPr>
                <w:sz w:val="20"/>
                <w:szCs w:val="20"/>
              </w:rPr>
            </w:pPr>
            <w:r w:rsidRPr="00D4668B">
              <w:rPr>
                <w:sz w:val="20"/>
                <w:szCs w:val="20"/>
              </w:rPr>
              <w:t xml:space="preserve">Within 3 weeks of </w:t>
            </w:r>
            <w:r w:rsidR="00583A56">
              <w:rPr>
                <w:sz w:val="20"/>
                <w:szCs w:val="20"/>
              </w:rPr>
              <w:t xml:space="preserve">the identified </w:t>
            </w:r>
            <w:r w:rsidRPr="00D4668B">
              <w:rPr>
                <w:sz w:val="20"/>
                <w:szCs w:val="20"/>
              </w:rPr>
              <w:t>Case Manager receiving file</w:t>
            </w:r>
          </w:p>
        </w:tc>
        <w:tc>
          <w:tcPr>
            <w:tcW w:w="4394" w:type="dxa"/>
          </w:tcPr>
          <w:p w14:paraId="7B1E1247" w14:textId="77777777" w:rsidR="00572EB0" w:rsidRDefault="00572EB0" w:rsidP="00583A56">
            <w:pPr>
              <w:pStyle w:val="ListParagraph"/>
              <w:numPr>
                <w:ilvl w:val="0"/>
                <w:numId w:val="12"/>
              </w:numPr>
              <w:rPr>
                <w:sz w:val="20"/>
                <w:szCs w:val="20"/>
              </w:rPr>
            </w:pPr>
            <w:r>
              <w:rPr>
                <w:sz w:val="20"/>
                <w:szCs w:val="20"/>
              </w:rPr>
              <w:t xml:space="preserve">This is a crucial and nonnegotiable part of our LMO Michif Practice Model as it sets the tone of our work with a youth/family and is part of our commitment to transform a system </w:t>
            </w:r>
            <w:r w:rsidR="00583A56">
              <w:rPr>
                <w:sz w:val="20"/>
                <w:szCs w:val="20"/>
              </w:rPr>
              <w:t xml:space="preserve">from a system that has often </w:t>
            </w:r>
            <w:r>
              <w:rPr>
                <w:sz w:val="20"/>
                <w:szCs w:val="20"/>
              </w:rPr>
              <w:t>contributed to trauma to a system that contributes to healing</w:t>
            </w:r>
            <w:r w:rsidR="00583A56">
              <w:rPr>
                <w:sz w:val="20"/>
                <w:szCs w:val="20"/>
              </w:rPr>
              <w:t xml:space="preserve">. </w:t>
            </w:r>
            <w:r>
              <w:rPr>
                <w:sz w:val="20"/>
                <w:szCs w:val="20"/>
              </w:rPr>
              <w:t>This is our opportunity to introduce our way of practice, expectations and to honour a youth/family as an important part of our M</w:t>
            </w:r>
            <w:r w:rsidR="00583A56">
              <w:rPr>
                <w:sz w:val="20"/>
                <w:szCs w:val="20"/>
              </w:rPr>
              <w:t>é</w:t>
            </w:r>
            <w:r>
              <w:rPr>
                <w:sz w:val="20"/>
                <w:szCs w:val="20"/>
              </w:rPr>
              <w:t>tis Community</w:t>
            </w:r>
            <w:r w:rsidR="00583A56">
              <w:rPr>
                <w:sz w:val="20"/>
                <w:szCs w:val="20"/>
              </w:rPr>
              <w:t xml:space="preserve"> through the presentation a Métis Sash.  </w:t>
            </w:r>
            <w:r>
              <w:rPr>
                <w:sz w:val="20"/>
                <w:szCs w:val="20"/>
              </w:rPr>
              <w:t xml:space="preserve"> </w:t>
            </w:r>
          </w:p>
          <w:p w14:paraId="5E5F8EFA" w14:textId="43E8DBDF" w:rsidR="00583A56" w:rsidRPr="000C644A" w:rsidRDefault="00583A56" w:rsidP="00583A56">
            <w:pPr>
              <w:pStyle w:val="ListParagraph"/>
              <w:ind w:left="360"/>
              <w:rPr>
                <w:sz w:val="20"/>
                <w:szCs w:val="20"/>
              </w:rPr>
            </w:pPr>
          </w:p>
        </w:tc>
        <w:tc>
          <w:tcPr>
            <w:tcW w:w="4394" w:type="dxa"/>
          </w:tcPr>
          <w:p w14:paraId="26A4B254" w14:textId="41AD3DBD" w:rsidR="00572EB0" w:rsidRPr="00D4668B" w:rsidRDefault="00572EB0" w:rsidP="00572EB0"/>
        </w:tc>
      </w:tr>
      <w:tr w:rsidR="00572EB0" w:rsidRPr="00D4668B" w14:paraId="6C270D87" w14:textId="77777777" w:rsidTr="00572EB0">
        <w:trPr>
          <w:gridAfter w:val="1"/>
          <w:wAfter w:w="4394" w:type="dxa"/>
        </w:trPr>
        <w:tc>
          <w:tcPr>
            <w:tcW w:w="2405" w:type="dxa"/>
            <w:shd w:val="clear" w:color="auto" w:fill="D9E2F3" w:themeFill="accent1" w:themeFillTint="33"/>
          </w:tcPr>
          <w:p w14:paraId="3ABB159B" w14:textId="0041E160" w:rsidR="00572EB0" w:rsidRPr="000C644A" w:rsidRDefault="00572EB0" w:rsidP="000C644A">
            <w:pPr>
              <w:pStyle w:val="ListParagraph"/>
              <w:numPr>
                <w:ilvl w:val="0"/>
                <w:numId w:val="1"/>
              </w:numPr>
              <w:rPr>
                <w:sz w:val="20"/>
                <w:szCs w:val="20"/>
              </w:rPr>
            </w:pPr>
            <w:r w:rsidRPr="000C644A">
              <w:rPr>
                <w:sz w:val="20"/>
                <w:szCs w:val="20"/>
              </w:rPr>
              <w:t>Voice of the Child</w:t>
            </w:r>
          </w:p>
        </w:tc>
        <w:tc>
          <w:tcPr>
            <w:tcW w:w="2835" w:type="dxa"/>
          </w:tcPr>
          <w:p w14:paraId="3638C03D" w14:textId="3D11C076" w:rsidR="00572EB0" w:rsidRPr="00D4668B" w:rsidRDefault="00572EB0" w:rsidP="00572EB0">
            <w:pPr>
              <w:rPr>
                <w:sz w:val="20"/>
                <w:szCs w:val="20"/>
              </w:rPr>
            </w:pPr>
            <w:r>
              <w:rPr>
                <w:sz w:val="20"/>
                <w:szCs w:val="20"/>
              </w:rPr>
              <w:t>Needs to be captured at assessment (within 30 days) and ongoing throughout the file.</w:t>
            </w:r>
            <w:r w:rsidRPr="00D4668B">
              <w:rPr>
                <w:sz w:val="20"/>
                <w:szCs w:val="20"/>
              </w:rPr>
              <w:t xml:space="preserve"> </w:t>
            </w:r>
          </w:p>
        </w:tc>
        <w:tc>
          <w:tcPr>
            <w:tcW w:w="4394" w:type="dxa"/>
          </w:tcPr>
          <w:p w14:paraId="2B283B85" w14:textId="07CE93A5" w:rsidR="00572EB0" w:rsidRDefault="00572EB0" w:rsidP="00572EB0">
            <w:pPr>
              <w:pStyle w:val="ListParagraph"/>
              <w:numPr>
                <w:ilvl w:val="0"/>
                <w:numId w:val="10"/>
              </w:numPr>
              <w:rPr>
                <w:sz w:val="20"/>
                <w:szCs w:val="20"/>
              </w:rPr>
            </w:pPr>
            <w:r w:rsidRPr="00D4668B">
              <w:rPr>
                <w:sz w:val="20"/>
                <w:szCs w:val="20"/>
              </w:rPr>
              <w:t>Use of Children’s Tools such as My 3 Cabins, Carts and Flowers to be used</w:t>
            </w:r>
            <w:r>
              <w:rPr>
                <w:sz w:val="20"/>
                <w:szCs w:val="20"/>
              </w:rPr>
              <w:t xml:space="preserve"> and pertinent information added into the adult assessment</w:t>
            </w:r>
            <w:r w:rsidR="00DB5354">
              <w:rPr>
                <w:sz w:val="20"/>
                <w:szCs w:val="20"/>
              </w:rPr>
              <w:t>.</w:t>
            </w:r>
          </w:p>
          <w:p w14:paraId="245604F3" w14:textId="28818A86" w:rsidR="00572EB0" w:rsidRPr="000C644A" w:rsidRDefault="00DB5354" w:rsidP="000C644A">
            <w:pPr>
              <w:pStyle w:val="ListParagraph"/>
              <w:numPr>
                <w:ilvl w:val="0"/>
                <w:numId w:val="10"/>
              </w:numPr>
              <w:rPr>
                <w:sz w:val="20"/>
                <w:szCs w:val="20"/>
              </w:rPr>
            </w:pPr>
            <w:r>
              <w:rPr>
                <w:sz w:val="20"/>
                <w:szCs w:val="20"/>
              </w:rPr>
              <w:t>After assessment time the completed tools will be brought to Lii Paraantii for review</w:t>
            </w:r>
            <w:r w:rsidR="000C644A">
              <w:rPr>
                <w:sz w:val="20"/>
                <w:szCs w:val="20"/>
              </w:rPr>
              <w:t>.</w:t>
            </w:r>
          </w:p>
          <w:p w14:paraId="3A33B156" w14:textId="2F302DA2" w:rsidR="00572EB0" w:rsidRPr="00FF0CED" w:rsidRDefault="00572EB0" w:rsidP="00572EB0">
            <w:pPr>
              <w:rPr>
                <w:sz w:val="20"/>
                <w:szCs w:val="20"/>
              </w:rPr>
            </w:pPr>
          </w:p>
        </w:tc>
      </w:tr>
      <w:tr w:rsidR="00572EB0" w:rsidRPr="00D4668B" w14:paraId="1748AFD2" w14:textId="77777777" w:rsidTr="00572EB0">
        <w:trPr>
          <w:gridAfter w:val="1"/>
          <w:wAfter w:w="4394" w:type="dxa"/>
        </w:trPr>
        <w:tc>
          <w:tcPr>
            <w:tcW w:w="2405" w:type="dxa"/>
            <w:shd w:val="clear" w:color="auto" w:fill="D9E2F3" w:themeFill="accent1" w:themeFillTint="33"/>
          </w:tcPr>
          <w:p w14:paraId="313ED35A" w14:textId="77777777" w:rsidR="00572EB0" w:rsidRPr="00D4668B" w:rsidRDefault="00572EB0" w:rsidP="000C644A">
            <w:pPr>
              <w:pStyle w:val="ListParagraph"/>
              <w:numPr>
                <w:ilvl w:val="0"/>
                <w:numId w:val="1"/>
              </w:numPr>
              <w:rPr>
                <w:sz w:val="20"/>
                <w:szCs w:val="20"/>
              </w:rPr>
            </w:pPr>
            <w:r w:rsidRPr="00D4668B">
              <w:rPr>
                <w:sz w:val="20"/>
                <w:szCs w:val="20"/>
              </w:rPr>
              <w:t>Lii Paraantii</w:t>
            </w:r>
          </w:p>
        </w:tc>
        <w:tc>
          <w:tcPr>
            <w:tcW w:w="2835" w:type="dxa"/>
          </w:tcPr>
          <w:p w14:paraId="523EFF55" w14:textId="0839A92E" w:rsidR="00572EB0" w:rsidRPr="00D4668B" w:rsidRDefault="00572EB0" w:rsidP="00572EB0">
            <w:pPr>
              <w:rPr>
                <w:sz w:val="20"/>
                <w:szCs w:val="20"/>
              </w:rPr>
            </w:pPr>
            <w:r w:rsidRPr="00D4668B">
              <w:rPr>
                <w:sz w:val="20"/>
                <w:szCs w:val="20"/>
              </w:rPr>
              <w:t xml:space="preserve">A minimum of 2-3 members of a </w:t>
            </w:r>
            <w:r w:rsidR="000C644A">
              <w:rPr>
                <w:sz w:val="20"/>
                <w:szCs w:val="20"/>
              </w:rPr>
              <w:t xml:space="preserve">natural </w:t>
            </w:r>
            <w:r w:rsidRPr="00D4668B">
              <w:rPr>
                <w:sz w:val="20"/>
                <w:szCs w:val="20"/>
              </w:rPr>
              <w:t>support network</w:t>
            </w:r>
            <w:r w:rsidR="000C644A">
              <w:rPr>
                <w:sz w:val="20"/>
                <w:szCs w:val="20"/>
              </w:rPr>
              <w:t xml:space="preserve"> will need to</w:t>
            </w:r>
            <w:r w:rsidRPr="00D4668B">
              <w:rPr>
                <w:sz w:val="20"/>
                <w:szCs w:val="20"/>
              </w:rPr>
              <w:t xml:space="preserve"> be identified</w:t>
            </w:r>
            <w:r w:rsidR="000C644A">
              <w:rPr>
                <w:sz w:val="20"/>
                <w:szCs w:val="20"/>
              </w:rPr>
              <w:t xml:space="preserve"> and stabilized</w:t>
            </w:r>
            <w:r w:rsidRPr="00D4668B">
              <w:rPr>
                <w:sz w:val="20"/>
                <w:szCs w:val="20"/>
              </w:rPr>
              <w:t xml:space="preserve"> with</w:t>
            </w:r>
            <w:r w:rsidR="000C644A">
              <w:rPr>
                <w:sz w:val="20"/>
                <w:szCs w:val="20"/>
              </w:rPr>
              <w:t>in</w:t>
            </w:r>
            <w:r w:rsidRPr="00D4668B">
              <w:rPr>
                <w:sz w:val="20"/>
                <w:szCs w:val="20"/>
              </w:rPr>
              <w:t xml:space="preserve"> 8 weeks of receiving a file</w:t>
            </w:r>
            <w:r w:rsidR="000C644A">
              <w:rPr>
                <w:sz w:val="20"/>
                <w:szCs w:val="20"/>
              </w:rPr>
              <w:t xml:space="preserve"> (whenever possible as we know this is a challenging step)</w:t>
            </w:r>
          </w:p>
        </w:tc>
        <w:tc>
          <w:tcPr>
            <w:tcW w:w="4394" w:type="dxa"/>
          </w:tcPr>
          <w:p w14:paraId="02528A6F" w14:textId="77777777" w:rsidR="00572EB0" w:rsidRDefault="00572EB0" w:rsidP="00572EB0">
            <w:pPr>
              <w:pStyle w:val="ListParagraph"/>
              <w:numPr>
                <w:ilvl w:val="0"/>
                <w:numId w:val="9"/>
              </w:numPr>
              <w:rPr>
                <w:sz w:val="20"/>
                <w:szCs w:val="20"/>
              </w:rPr>
            </w:pPr>
            <w:r w:rsidRPr="001F5963">
              <w:rPr>
                <w:sz w:val="20"/>
                <w:szCs w:val="20"/>
              </w:rPr>
              <w:t>Lii Paraantii</w:t>
            </w:r>
            <w:r>
              <w:rPr>
                <w:sz w:val="20"/>
                <w:szCs w:val="20"/>
              </w:rPr>
              <w:t xml:space="preserve"> can be both related and non-related people a family/youth identify as those they trust and wish to have involved in their care team. </w:t>
            </w:r>
          </w:p>
          <w:p w14:paraId="380F29B3" w14:textId="77777777" w:rsidR="00572EB0" w:rsidRDefault="00572EB0" w:rsidP="00572EB0">
            <w:pPr>
              <w:pStyle w:val="ListParagraph"/>
              <w:numPr>
                <w:ilvl w:val="0"/>
                <w:numId w:val="9"/>
              </w:numPr>
              <w:rPr>
                <w:sz w:val="20"/>
                <w:szCs w:val="20"/>
              </w:rPr>
            </w:pPr>
            <w:r>
              <w:rPr>
                <w:sz w:val="20"/>
                <w:szCs w:val="20"/>
              </w:rPr>
              <w:lastRenderedPageBreak/>
              <w:t xml:space="preserve">Ideally Lii Paraantii is </w:t>
            </w:r>
            <w:r w:rsidRPr="001F5963">
              <w:rPr>
                <w:sz w:val="20"/>
                <w:szCs w:val="20"/>
              </w:rPr>
              <w:t xml:space="preserve">identified as </w:t>
            </w:r>
            <w:r>
              <w:rPr>
                <w:sz w:val="20"/>
                <w:szCs w:val="20"/>
              </w:rPr>
              <w:t xml:space="preserve">early as possible and </w:t>
            </w:r>
            <w:r w:rsidRPr="001F5963">
              <w:rPr>
                <w:sz w:val="20"/>
                <w:szCs w:val="20"/>
              </w:rPr>
              <w:t>ideally grows throughout the duration of the open file</w:t>
            </w:r>
            <w:r>
              <w:rPr>
                <w:sz w:val="20"/>
                <w:szCs w:val="20"/>
              </w:rPr>
              <w:t>.</w:t>
            </w:r>
          </w:p>
          <w:p w14:paraId="47C10E0B" w14:textId="5B3E6E48" w:rsidR="00572EB0" w:rsidRDefault="00572EB0" w:rsidP="00572EB0">
            <w:pPr>
              <w:pStyle w:val="ListParagraph"/>
              <w:numPr>
                <w:ilvl w:val="0"/>
                <w:numId w:val="9"/>
              </w:numPr>
              <w:rPr>
                <w:sz w:val="20"/>
                <w:szCs w:val="20"/>
              </w:rPr>
            </w:pPr>
            <w:r>
              <w:rPr>
                <w:sz w:val="20"/>
                <w:szCs w:val="20"/>
              </w:rPr>
              <w:t xml:space="preserve">Lii Paraantii is a crucial </w:t>
            </w:r>
            <w:r w:rsidR="004648EF">
              <w:rPr>
                <w:sz w:val="20"/>
                <w:szCs w:val="20"/>
              </w:rPr>
              <w:t xml:space="preserve">and </w:t>
            </w:r>
            <w:r>
              <w:rPr>
                <w:sz w:val="20"/>
                <w:szCs w:val="20"/>
              </w:rPr>
              <w:t xml:space="preserve">nonnegotiable part of our LMO Michif Practice Model and to safety planning for children and youth.  Without a strong, informed circle of support around a youth/family, long-term safety is unlikely and the cycle of recidivism of child welfare involvement is high.  </w:t>
            </w:r>
          </w:p>
          <w:p w14:paraId="55D63F56" w14:textId="2955A50E" w:rsidR="00572EB0" w:rsidRPr="001F5963" w:rsidRDefault="00572EB0" w:rsidP="00572EB0">
            <w:pPr>
              <w:pStyle w:val="ListParagraph"/>
              <w:ind w:left="360"/>
              <w:rPr>
                <w:sz w:val="20"/>
                <w:szCs w:val="20"/>
              </w:rPr>
            </w:pPr>
          </w:p>
        </w:tc>
      </w:tr>
      <w:tr w:rsidR="00572EB0" w:rsidRPr="00D4668B" w14:paraId="50181E55" w14:textId="77777777" w:rsidTr="00572EB0">
        <w:trPr>
          <w:gridAfter w:val="1"/>
          <w:wAfter w:w="4394" w:type="dxa"/>
        </w:trPr>
        <w:tc>
          <w:tcPr>
            <w:tcW w:w="2405" w:type="dxa"/>
            <w:shd w:val="clear" w:color="auto" w:fill="D9E2F3" w:themeFill="accent1" w:themeFillTint="33"/>
          </w:tcPr>
          <w:p w14:paraId="5A8DBC24" w14:textId="5DF53FCF" w:rsidR="00572EB0" w:rsidRPr="00D4668B" w:rsidRDefault="00572EB0" w:rsidP="000C644A">
            <w:pPr>
              <w:pStyle w:val="ListParagraph"/>
              <w:numPr>
                <w:ilvl w:val="0"/>
                <w:numId w:val="1"/>
              </w:numPr>
              <w:rPr>
                <w:sz w:val="20"/>
                <w:szCs w:val="20"/>
              </w:rPr>
            </w:pPr>
            <w:r w:rsidRPr="00D4668B">
              <w:rPr>
                <w:sz w:val="20"/>
                <w:szCs w:val="20"/>
              </w:rPr>
              <w:lastRenderedPageBreak/>
              <w:t>Series of Safety Planning Meetings</w:t>
            </w:r>
          </w:p>
        </w:tc>
        <w:tc>
          <w:tcPr>
            <w:tcW w:w="2835" w:type="dxa"/>
          </w:tcPr>
          <w:p w14:paraId="0A779B68" w14:textId="34E44DCC" w:rsidR="00572EB0" w:rsidRPr="00D4668B" w:rsidRDefault="00572EB0" w:rsidP="00572EB0">
            <w:pPr>
              <w:rPr>
                <w:sz w:val="20"/>
                <w:szCs w:val="20"/>
              </w:rPr>
            </w:pPr>
            <w:r w:rsidRPr="00D4668B">
              <w:rPr>
                <w:sz w:val="20"/>
                <w:szCs w:val="20"/>
              </w:rPr>
              <w:t xml:space="preserve">First Safety Planning Meeting to be held as soon as Lii Paraantii is identified and within </w:t>
            </w:r>
            <w:r w:rsidRPr="004648EF">
              <w:rPr>
                <w:color w:val="000000" w:themeColor="text1"/>
                <w:sz w:val="20"/>
                <w:szCs w:val="20"/>
              </w:rPr>
              <w:t xml:space="preserve">10 weeks </w:t>
            </w:r>
            <w:r w:rsidRPr="004648EF">
              <w:rPr>
                <w:sz w:val="20"/>
                <w:szCs w:val="20"/>
              </w:rPr>
              <w:t>of receiving a file (</w:t>
            </w:r>
            <w:r w:rsidRPr="00D4668B">
              <w:rPr>
                <w:sz w:val="20"/>
                <w:szCs w:val="20"/>
              </w:rPr>
              <w:t xml:space="preserve">unless Lii Paraantii is not identified) </w:t>
            </w:r>
          </w:p>
        </w:tc>
        <w:tc>
          <w:tcPr>
            <w:tcW w:w="4394" w:type="dxa"/>
          </w:tcPr>
          <w:p w14:paraId="3597E096" w14:textId="42103EFD" w:rsidR="00572EB0" w:rsidRPr="00D4668B" w:rsidRDefault="00572EB0" w:rsidP="00572EB0">
            <w:pPr>
              <w:pStyle w:val="ListParagraph"/>
              <w:numPr>
                <w:ilvl w:val="0"/>
                <w:numId w:val="5"/>
              </w:numPr>
              <w:rPr>
                <w:sz w:val="20"/>
                <w:szCs w:val="20"/>
              </w:rPr>
            </w:pPr>
            <w:r w:rsidRPr="00D4668B">
              <w:rPr>
                <w:sz w:val="20"/>
                <w:szCs w:val="20"/>
              </w:rPr>
              <w:t>We cannot begin safety planning until a family’s “Paraantii” has been identified and participates</w:t>
            </w:r>
            <w:r w:rsidR="004648EF">
              <w:rPr>
                <w:sz w:val="20"/>
                <w:szCs w:val="20"/>
              </w:rPr>
              <w:t>.</w:t>
            </w:r>
          </w:p>
          <w:p w14:paraId="3E26768F" w14:textId="24AB4D4B" w:rsidR="00572EB0" w:rsidRPr="00D4668B" w:rsidRDefault="00572EB0" w:rsidP="00572EB0">
            <w:pPr>
              <w:pStyle w:val="ListParagraph"/>
              <w:numPr>
                <w:ilvl w:val="0"/>
                <w:numId w:val="5"/>
              </w:numPr>
              <w:rPr>
                <w:sz w:val="20"/>
                <w:szCs w:val="20"/>
              </w:rPr>
            </w:pPr>
            <w:r w:rsidRPr="00D4668B">
              <w:rPr>
                <w:sz w:val="20"/>
                <w:szCs w:val="20"/>
              </w:rPr>
              <w:t xml:space="preserve">Case Manager and all members of the care team to whom the family/youth have been referred are to complete and use the Safety Planning Worksheet as a tool to gather information from the family/youth/Lii Paraantii and other significant people to inform the development of the rules/strategies that become the Plan to be monitored. </w:t>
            </w:r>
          </w:p>
          <w:p w14:paraId="4D8F0607" w14:textId="77777777" w:rsidR="00572EB0" w:rsidRDefault="00572EB0" w:rsidP="00572EB0">
            <w:pPr>
              <w:pStyle w:val="ListParagraph"/>
              <w:numPr>
                <w:ilvl w:val="0"/>
                <w:numId w:val="5"/>
              </w:numPr>
              <w:rPr>
                <w:sz w:val="20"/>
                <w:szCs w:val="20"/>
              </w:rPr>
            </w:pPr>
            <w:r w:rsidRPr="00D4668B">
              <w:rPr>
                <w:sz w:val="20"/>
                <w:szCs w:val="20"/>
              </w:rPr>
              <w:t xml:space="preserve">Identification of the “Captain of the Plan”, presentation of the “Captain’s Sash” and the review to the expectations of this important role. </w:t>
            </w:r>
          </w:p>
          <w:p w14:paraId="29918E98" w14:textId="5DEE93DC" w:rsidR="00572EB0" w:rsidRPr="00D4668B" w:rsidRDefault="00572EB0" w:rsidP="00572EB0">
            <w:pPr>
              <w:pStyle w:val="ListParagraph"/>
              <w:ind w:left="360"/>
              <w:rPr>
                <w:sz w:val="20"/>
                <w:szCs w:val="20"/>
              </w:rPr>
            </w:pPr>
          </w:p>
        </w:tc>
      </w:tr>
      <w:tr w:rsidR="00572EB0" w:rsidRPr="00D4668B" w14:paraId="084AAB2E" w14:textId="77777777" w:rsidTr="00572EB0">
        <w:trPr>
          <w:gridAfter w:val="1"/>
          <w:wAfter w:w="4394" w:type="dxa"/>
        </w:trPr>
        <w:tc>
          <w:tcPr>
            <w:tcW w:w="2405" w:type="dxa"/>
            <w:shd w:val="clear" w:color="auto" w:fill="D9E2F3" w:themeFill="accent1" w:themeFillTint="33"/>
          </w:tcPr>
          <w:p w14:paraId="48849544" w14:textId="77777777" w:rsidR="000435BC" w:rsidRDefault="00572EB0" w:rsidP="004648EF">
            <w:pPr>
              <w:pStyle w:val="ListParagraph"/>
              <w:numPr>
                <w:ilvl w:val="0"/>
                <w:numId w:val="1"/>
              </w:numPr>
              <w:rPr>
                <w:sz w:val="20"/>
                <w:szCs w:val="20"/>
              </w:rPr>
            </w:pPr>
            <w:r w:rsidRPr="004648EF">
              <w:rPr>
                <w:sz w:val="20"/>
                <w:szCs w:val="20"/>
              </w:rPr>
              <w:t>Nistwayr</w:t>
            </w:r>
            <w:r w:rsidR="000C644A" w:rsidRPr="004648EF">
              <w:rPr>
                <w:sz w:val="20"/>
                <w:szCs w:val="20"/>
              </w:rPr>
              <w:t xml:space="preserve"> </w:t>
            </w:r>
            <w:r w:rsidR="004648EF">
              <w:rPr>
                <w:sz w:val="20"/>
                <w:szCs w:val="20"/>
              </w:rPr>
              <w:t>– My Story for Children and Youth</w:t>
            </w:r>
          </w:p>
          <w:p w14:paraId="4F0DAB57" w14:textId="05CDF033" w:rsidR="004648EF" w:rsidRDefault="004648EF" w:rsidP="000435BC">
            <w:pPr>
              <w:pStyle w:val="ListParagraph"/>
              <w:ind w:left="360"/>
              <w:rPr>
                <w:sz w:val="20"/>
                <w:szCs w:val="20"/>
              </w:rPr>
            </w:pPr>
            <w:r>
              <w:rPr>
                <w:sz w:val="20"/>
                <w:szCs w:val="20"/>
              </w:rPr>
              <w:t xml:space="preserve"> </w:t>
            </w:r>
          </w:p>
          <w:p w14:paraId="1BE47F7A" w14:textId="087030C5" w:rsidR="00572EB0" w:rsidRPr="004648EF" w:rsidRDefault="004648EF" w:rsidP="004648EF">
            <w:pPr>
              <w:pStyle w:val="ListParagraph"/>
              <w:numPr>
                <w:ilvl w:val="1"/>
                <w:numId w:val="1"/>
              </w:numPr>
              <w:rPr>
                <w:sz w:val="20"/>
                <w:szCs w:val="20"/>
              </w:rPr>
            </w:pPr>
            <w:r>
              <w:rPr>
                <w:sz w:val="20"/>
                <w:szCs w:val="20"/>
              </w:rPr>
              <w:t xml:space="preserve">Words &amp; Pictures </w:t>
            </w:r>
            <w:r w:rsidR="000C644A" w:rsidRPr="004648EF">
              <w:rPr>
                <w:sz w:val="20"/>
                <w:szCs w:val="20"/>
              </w:rPr>
              <w:t>– My Story for children and youth</w:t>
            </w:r>
          </w:p>
          <w:p w14:paraId="72C41BCF" w14:textId="77777777" w:rsidR="00C42D56" w:rsidRDefault="00C42D56" w:rsidP="00C42D56">
            <w:pPr>
              <w:rPr>
                <w:sz w:val="20"/>
                <w:szCs w:val="20"/>
              </w:rPr>
            </w:pPr>
          </w:p>
          <w:p w14:paraId="3AAB9AAE" w14:textId="77777777" w:rsidR="000435BC" w:rsidRDefault="000435BC" w:rsidP="00C42D56">
            <w:pPr>
              <w:rPr>
                <w:sz w:val="20"/>
                <w:szCs w:val="20"/>
              </w:rPr>
            </w:pPr>
          </w:p>
          <w:p w14:paraId="65CEF2E7" w14:textId="77777777" w:rsidR="000435BC" w:rsidRDefault="000435BC" w:rsidP="00C42D56">
            <w:pPr>
              <w:rPr>
                <w:sz w:val="20"/>
                <w:szCs w:val="20"/>
              </w:rPr>
            </w:pPr>
          </w:p>
          <w:p w14:paraId="505FDCCF" w14:textId="77777777" w:rsidR="000435BC" w:rsidRDefault="000435BC" w:rsidP="00C42D56">
            <w:pPr>
              <w:rPr>
                <w:sz w:val="20"/>
                <w:szCs w:val="20"/>
              </w:rPr>
            </w:pPr>
          </w:p>
          <w:p w14:paraId="00A5BD5F" w14:textId="77777777" w:rsidR="000435BC" w:rsidRDefault="000435BC" w:rsidP="00C42D56">
            <w:pPr>
              <w:rPr>
                <w:sz w:val="20"/>
                <w:szCs w:val="20"/>
              </w:rPr>
            </w:pPr>
          </w:p>
          <w:p w14:paraId="54315E51" w14:textId="77777777" w:rsidR="000435BC" w:rsidRDefault="000435BC" w:rsidP="00C42D56">
            <w:pPr>
              <w:rPr>
                <w:sz w:val="20"/>
                <w:szCs w:val="20"/>
              </w:rPr>
            </w:pPr>
          </w:p>
          <w:p w14:paraId="59126BAA" w14:textId="77777777" w:rsidR="000435BC" w:rsidRDefault="000435BC" w:rsidP="00C42D56">
            <w:pPr>
              <w:rPr>
                <w:sz w:val="20"/>
                <w:szCs w:val="20"/>
              </w:rPr>
            </w:pPr>
          </w:p>
          <w:p w14:paraId="094C416D" w14:textId="77777777" w:rsidR="000435BC" w:rsidRDefault="000435BC" w:rsidP="00C42D56">
            <w:pPr>
              <w:rPr>
                <w:sz w:val="20"/>
                <w:szCs w:val="20"/>
              </w:rPr>
            </w:pPr>
          </w:p>
          <w:p w14:paraId="5B3E3F0A" w14:textId="77777777" w:rsidR="000435BC" w:rsidRDefault="000435BC" w:rsidP="00C42D56">
            <w:pPr>
              <w:rPr>
                <w:sz w:val="20"/>
                <w:szCs w:val="20"/>
              </w:rPr>
            </w:pPr>
          </w:p>
          <w:p w14:paraId="2BFEA7D6" w14:textId="77777777" w:rsidR="000435BC" w:rsidRDefault="000435BC" w:rsidP="00C42D56">
            <w:pPr>
              <w:rPr>
                <w:sz w:val="20"/>
                <w:szCs w:val="20"/>
              </w:rPr>
            </w:pPr>
          </w:p>
          <w:p w14:paraId="46205704" w14:textId="77777777" w:rsidR="000435BC" w:rsidRDefault="000435BC" w:rsidP="00C42D56">
            <w:pPr>
              <w:rPr>
                <w:sz w:val="20"/>
                <w:szCs w:val="20"/>
              </w:rPr>
            </w:pPr>
          </w:p>
          <w:p w14:paraId="43F48437" w14:textId="77777777" w:rsidR="000435BC" w:rsidRDefault="000435BC" w:rsidP="00C42D56">
            <w:pPr>
              <w:rPr>
                <w:sz w:val="20"/>
                <w:szCs w:val="20"/>
              </w:rPr>
            </w:pPr>
          </w:p>
          <w:p w14:paraId="6F9849FE" w14:textId="77777777" w:rsidR="000435BC" w:rsidRDefault="000435BC" w:rsidP="00C42D56">
            <w:pPr>
              <w:rPr>
                <w:sz w:val="20"/>
                <w:szCs w:val="20"/>
              </w:rPr>
            </w:pPr>
          </w:p>
          <w:p w14:paraId="13A20528" w14:textId="77777777" w:rsidR="000435BC" w:rsidRDefault="000435BC" w:rsidP="00C42D56">
            <w:pPr>
              <w:rPr>
                <w:sz w:val="20"/>
                <w:szCs w:val="20"/>
              </w:rPr>
            </w:pPr>
          </w:p>
          <w:p w14:paraId="7D52710E" w14:textId="77777777" w:rsidR="000435BC" w:rsidRDefault="000435BC" w:rsidP="00C42D56">
            <w:pPr>
              <w:rPr>
                <w:sz w:val="20"/>
                <w:szCs w:val="20"/>
              </w:rPr>
            </w:pPr>
          </w:p>
          <w:p w14:paraId="3E4F63C4" w14:textId="77777777" w:rsidR="000435BC" w:rsidRDefault="000435BC" w:rsidP="00C42D56">
            <w:pPr>
              <w:rPr>
                <w:sz w:val="20"/>
                <w:szCs w:val="20"/>
              </w:rPr>
            </w:pPr>
          </w:p>
          <w:p w14:paraId="61A3EB48" w14:textId="77777777" w:rsidR="00C42D56" w:rsidRDefault="00C42D56" w:rsidP="004648EF">
            <w:pPr>
              <w:pStyle w:val="ListParagraph"/>
              <w:numPr>
                <w:ilvl w:val="1"/>
                <w:numId w:val="1"/>
              </w:numPr>
              <w:rPr>
                <w:sz w:val="20"/>
                <w:szCs w:val="20"/>
              </w:rPr>
            </w:pPr>
            <w:r w:rsidRPr="000435BC">
              <w:rPr>
                <w:i/>
                <w:iCs/>
                <w:sz w:val="20"/>
                <w:szCs w:val="20"/>
              </w:rPr>
              <w:lastRenderedPageBreak/>
              <w:t>Kwaayesh Ni Kaanawaymikawin</w:t>
            </w:r>
            <w:r w:rsidRPr="00C42D56">
              <w:rPr>
                <w:sz w:val="20"/>
                <w:szCs w:val="20"/>
              </w:rPr>
              <w:t xml:space="preserve"> (Connection and Belonging Assessment &amp; Plan)  </w:t>
            </w:r>
          </w:p>
          <w:p w14:paraId="501DFC9F" w14:textId="77777777" w:rsidR="000435BC" w:rsidRDefault="000435BC" w:rsidP="000435BC">
            <w:pPr>
              <w:rPr>
                <w:sz w:val="20"/>
                <w:szCs w:val="20"/>
              </w:rPr>
            </w:pPr>
          </w:p>
          <w:p w14:paraId="792B8A0F" w14:textId="77777777" w:rsidR="000435BC" w:rsidRDefault="000435BC" w:rsidP="000435BC">
            <w:pPr>
              <w:rPr>
                <w:sz w:val="20"/>
                <w:szCs w:val="20"/>
              </w:rPr>
            </w:pPr>
          </w:p>
          <w:p w14:paraId="7279C5A2" w14:textId="77777777" w:rsidR="000435BC" w:rsidRDefault="000435BC" w:rsidP="000435BC">
            <w:pPr>
              <w:rPr>
                <w:sz w:val="20"/>
                <w:szCs w:val="20"/>
              </w:rPr>
            </w:pPr>
          </w:p>
          <w:p w14:paraId="438F3E7D" w14:textId="77777777" w:rsidR="000435BC" w:rsidRDefault="000435BC" w:rsidP="000435BC">
            <w:pPr>
              <w:rPr>
                <w:sz w:val="20"/>
                <w:szCs w:val="20"/>
              </w:rPr>
            </w:pPr>
          </w:p>
          <w:p w14:paraId="3677BA91" w14:textId="77777777" w:rsidR="000435BC" w:rsidRDefault="000435BC" w:rsidP="000435BC">
            <w:pPr>
              <w:rPr>
                <w:sz w:val="20"/>
                <w:szCs w:val="20"/>
              </w:rPr>
            </w:pPr>
          </w:p>
          <w:p w14:paraId="40BE8304" w14:textId="77777777" w:rsidR="000435BC" w:rsidRDefault="000435BC" w:rsidP="000435BC">
            <w:pPr>
              <w:rPr>
                <w:sz w:val="20"/>
                <w:szCs w:val="20"/>
              </w:rPr>
            </w:pPr>
          </w:p>
          <w:p w14:paraId="6FA447A5" w14:textId="77777777" w:rsidR="008032F9" w:rsidRDefault="008032F9" w:rsidP="000435BC">
            <w:pPr>
              <w:rPr>
                <w:sz w:val="20"/>
                <w:szCs w:val="20"/>
              </w:rPr>
            </w:pPr>
          </w:p>
          <w:p w14:paraId="485076CC" w14:textId="2E4E7258" w:rsidR="000435BC" w:rsidRPr="000435BC" w:rsidRDefault="000435BC" w:rsidP="000435BC">
            <w:pPr>
              <w:rPr>
                <w:sz w:val="20"/>
                <w:szCs w:val="20"/>
              </w:rPr>
            </w:pPr>
            <w:r>
              <w:rPr>
                <w:sz w:val="20"/>
                <w:szCs w:val="20"/>
              </w:rPr>
              <w:t xml:space="preserve">7.3 </w:t>
            </w:r>
            <w:r w:rsidR="008032F9">
              <w:rPr>
                <w:sz w:val="20"/>
                <w:szCs w:val="20"/>
              </w:rPr>
              <w:t xml:space="preserve">Ta Nistwayr </w:t>
            </w:r>
          </w:p>
        </w:tc>
        <w:tc>
          <w:tcPr>
            <w:tcW w:w="2835" w:type="dxa"/>
          </w:tcPr>
          <w:p w14:paraId="745F171B" w14:textId="77777777" w:rsidR="004648EF" w:rsidRDefault="004648EF" w:rsidP="00C42D56">
            <w:pPr>
              <w:rPr>
                <w:sz w:val="20"/>
                <w:szCs w:val="20"/>
              </w:rPr>
            </w:pPr>
          </w:p>
          <w:p w14:paraId="2F973EB5" w14:textId="77777777" w:rsidR="004648EF" w:rsidRDefault="004648EF" w:rsidP="00C42D56">
            <w:pPr>
              <w:rPr>
                <w:sz w:val="20"/>
                <w:szCs w:val="20"/>
              </w:rPr>
            </w:pPr>
          </w:p>
          <w:p w14:paraId="5ABA494E" w14:textId="77777777" w:rsidR="000435BC" w:rsidRDefault="000435BC" w:rsidP="00C42D56">
            <w:pPr>
              <w:rPr>
                <w:sz w:val="20"/>
                <w:szCs w:val="20"/>
              </w:rPr>
            </w:pPr>
          </w:p>
          <w:p w14:paraId="2933CCC5" w14:textId="215F2926" w:rsidR="004648EF" w:rsidRDefault="00C42D56" w:rsidP="00C42D56">
            <w:pPr>
              <w:rPr>
                <w:sz w:val="20"/>
                <w:szCs w:val="20"/>
              </w:rPr>
            </w:pPr>
            <w:r>
              <w:rPr>
                <w:sz w:val="20"/>
                <w:szCs w:val="20"/>
              </w:rPr>
              <w:t xml:space="preserve">7.1 </w:t>
            </w:r>
            <w:r w:rsidR="00D23B08">
              <w:rPr>
                <w:sz w:val="20"/>
                <w:szCs w:val="20"/>
              </w:rPr>
              <w:t>When</w:t>
            </w:r>
            <w:r w:rsidR="004648EF">
              <w:rPr>
                <w:sz w:val="20"/>
                <w:szCs w:val="20"/>
              </w:rPr>
              <w:t xml:space="preserve"> Words &amp; Pictures is </w:t>
            </w:r>
            <w:r w:rsidR="000435BC">
              <w:rPr>
                <w:sz w:val="20"/>
                <w:szCs w:val="20"/>
              </w:rPr>
              <w:t>completed as</w:t>
            </w:r>
            <w:r>
              <w:rPr>
                <w:sz w:val="20"/>
                <w:szCs w:val="20"/>
              </w:rPr>
              <w:t xml:space="preserve"> </w:t>
            </w:r>
            <w:r w:rsidR="00D23B08">
              <w:rPr>
                <w:sz w:val="20"/>
                <w:szCs w:val="20"/>
              </w:rPr>
              <w:t>part of a child</w:t>
            </w:r>
            <w:r w:rsidR="004648EF">
              <w:rPr>
                <w:sz w:val="20"/>
                <w:szCs w:val="20"/>
              </w:rPr>
              <w:t>’s</w:t>
            </w:r>
            <w:r w:rsidR="00D23B08">
              <w:rPr>
                <w:sz w:val="20"/>
                <w:szCs w:val="20"/>
              </w:rPr>
              <w:t xml:space="preserve"> safety</w:t>
            </w:r>
            <w:r w:rsidR="004648EF">
              <w:rPr>
                <w:sz w:val="20"/>
                <w:szCs w:val="20"/>
              </w:rPr>
              <w:t xml:space="preserve"> plan, it needs to be completed in a shorter format and quickly to support the child’s safety in the home.</w:t>
            </w:r>
          </w:p>
          <w:p w14:paraId="0D38A999" w14:textId="77777777" w:rsidR="004648EF" w:rsidRDefault="004648EF" w:rsidP="00C42D56">
            <w:pPr>
              <w:rPr>
                <w:sz w:val="20"/>
                <w:szCs w:val="20"/>
              </w:rPr>
            </w:pPr>
          </w:p>
          <w:p w14:paraId="130C3311" w14:textId="45F88DE0" w:rsidR="000C644A" w:rsidRDefault="004648EF" w:rsidP="00C42D56">
            <w:pPr>
              <w:rPr>
                <w:sz w:val="20"/>
                <w:szCs w:val="20"/>
              </w:rPr>
            </w:pPr>
            <w:r>
              <w:rPr>
                <w:sz w:val="20"/>
                <w:szCs w:val="20"/>
              </w:rPr>
              <w:t>When Words &amp; Pictures is completed following a r</w:t>
            </w:r>
            <w:r w:rsidR="00D23B08">
              <w:rPr>
                <w:sz w:val="20"/>
                <w:szCs w:val="20"/>
              </w:rPr>
              <w:t>emov</w:t>
            </w:r>
            <w:r>
              <w:rPr>
                <w:sz w:val="20"/>
                <w:szCs w:val="20"/>
              </w:rPr>
              <w:t>al</w:t>
            </w:r>
            <w:r w:rsidR="00D23B08">
              <w:rPr>
                <w:sz w:val="20"/>
                <w:szCs w:val="20"/>
              </w:rPr>
              <w:t xml:space="preserve"> </w:t>
            </w:r>
            <w:r>
              <w:rPr>
                <w:sz w:val="20"/>
                <w:szCs w:val="20"/>
              </w:rPr>
              <w:t>it is completed in a l</w:t>
            </w:r>
            <w:r w:rsidR="00D23B08">
              <w:rPr>
                <w:sz w:val="20"/>
                <w:szCs w:val="20"/>
              </w:rPr>
              <w:t>onger form</w:t>
            </w:r>
            <w:r>
              <w:rPr>
                <w:sz w:val="20"/>
                <w:szCs w:val="20"/>
              </w:rPr>
              <w:t>at</w:t>
            </w:r>
            <w:r w:rsidR="000435BC">
              <w:rPr>
                <w:sz w:val="20"/>
                <w:szCs w:val="20"/>
              </w:rPr>
              <w:t>, ideally within 4 weeks of receiving the file and</w:t>
            </w:r>
            <w:r>
              <w:rPr>
                <w:sz w:val="20"/>
                <w:szCs w:val="20"/>
              </w:rPr>
              <w:t xml:space="preserve"> </w:t>
            </w:r>
            <w:r w:rsidR="000435BC">
              <w:rPr>
                <w:sz w:val="20"/>
                <w:szCs w:val="20"/>
              </w:rPr>
              <w:t>must be completed before</w:t>
            </w:r>
            <w:r w:rsidR="00D23B08">
              <w:rPr>
                <w:sz w:val="20"/>
                <w:szCs w:val="20"/>
              </w:rPr>
              <w:t xml:space="preserve"> the first few </w:t>
            </w:r>
            <w:r w:rsidR="000435BC">
              <w:rPr>
                <w:sz w:val="20"/>
                <w:szCs w:val="20"/>
              </w:rPr>
              <w:t>S</w:t>
            </w:r>
            <w:r w:rsidR="00D23B08">
              <w:rPr>
                <w:sz w:val="20"/>
                <w:szCs w:val="20"/>
              </w:rPr>
              <w:t xml:space="preserve">afety </w:t>
            </w:r>
            <w:r w:rsidR="000435BC">
              <w:rPr>
                <w:sz w:val="20"/>
                <w:szCs w:val="20"/>
              </w:rPr>
              <w:t>P</w:t>
            </w:r>
            <w:r w:rsidR="00D23B08">
              <w:rPr>
                <w:sz w:val="20"/>
                <w:szCs w:val="20"/>
              </w:rPr>
              <w:t xml:space="preserve">lanning </w:t>
            </w:r>
            <w:r w:rsidR="000435BC">
              <w:rPr>
                <w:sz w:val="20"/>
                <w:szCs w:val="20"/>
              </w:rPr>
              <w:t>M</w:t>
            </w:r>
            <w:r w:rsidR="00D23B08">
              <w:rPr>
                <w:sz w:val="20"/>
                <w:szCs w:val="20"/>
              </w:rPr>
              <w:t xml:space="preserve">eetings have been </w:t>
            </w:r>
            <w:r w:rsidR="000435BC">
              <w:rPr>
                <w:sz w:val="20"/>
                <w:szCs w:val="20"/>
              </w:rPr>
              <w:t xml:space="preserve">held.  </w:t>
            </w:r>
          </w:p>
          <w:p w14:paraId="386F8D61" w14:textId="77777777" w:rsidR="000C644A" w:rsidRDefault="000C644A" w:rsidP="00572EB0">
            <w:pPr>
              <w:rPr>
                <w:sz w:val="20"/>
                <w:szCs w:val="20"/>
              </w:rPr>
            </w:pPr>
          </w:p>
          <w:p w14:paraId="2F470A58" w14:textId="77777777" w:rsidR="00C42D56" w:rsidRDefault="00C42D56" w:rsidP="00572EB0">
            <w:pPr>
              <w:rPr>
                <w:sz w:val="20"/>
                <w:szCs w:val="20"/>
              </w:rPr>
            </w:pPr>
          </w:p>
          <w:p w14:paraId="246EFA59" w14:textId="77777777" w:rsidR="000435BC" w:rsidRDefault="000435BC" w:rsidP="00572EB0">
            <w:pPr>
              <w:rPr>
                <w:sz w:val="20"/>
                <w:szCs w:val="20"/>
              </w:rPr>
            </w:pPr>
          </w:p>
          <w:p w14:paraId="65FB08B3" w14:textId="77777777" w:rsidR="000435BC" w:rsidRDefault="000435BC" w:rsidP="00572EB0">
            <w:pPr>
              <w:rPr>
                <w:sz w:val="20"/>
                <w:szCs w:val="20"/>
              </w:rPr>
            </w:pPr>
          </w:p>
          <w:p w14:paraId="3120FDA4" w14:textId="2C70B774" w:rsidR="00C42D56" w:rsidRPr="000435BC" w:rsidRDefault="00C42D56" w:rsidP="000435BC">
            <w:pPr>
              <w:pStyle w:val="ListParagraph"/>
              <w:numPr>
                <w:ilvl w:val="1"/>
                <w:numId w:val="18"/>
              </w:numPr>
              <w:rPr>
                <w:sz w:val="20"/>
                <w:szCs w:val="20"/>
              </w:rPr>
            </w:pPr>
            <w:r w:rsidRPr="000435BC">
              <w:rPr>
                <w:sz w:val="20"/>
                <w:szCs w:val="20"/>
              </w:rPr>
              <w:lastRenderedPageBreak/>
              <w:t xml:space="preserve">To be completed withing 6 months of a child coming into care.   </w:t>
            </w:r>
          </w:p>
          <w:p w14:paraId="7C22D0E7" w14:textId="77777777" w:rsidR="000435BC" w:rsidRDefault="000435BC" w:rsidP="000435BC">
            <w:pPr>
              <w:rPr>
                <w:sz w:val="20"/>
                <w:szCs w:val="20"/>
              </w:rPr>
            </w:pPr>
          </w:p>
          <w:p w14:paraId="4987F20C" w14:textId="77777777" w:rsidR="000435BC" w:rsidRDefault="000435BC" w:rsidP="000435BC">
            <w:pPr>
              <w:rPr>
                <w:sz w:val="20"/>
                <w:szCs w:val="20"/>
              </w:rPr>
            </w:pPr>
          </w:p>
          <w:p w14:paraId="45ADCC77" w14:textId="77777777" w:rsidR="000435BC" w:rsidRDefault="000435BC" w:rsidP="000435BC">
            <w:pPr>
              <w:rPr>
                <w:sz w:val="20"/>
                <w:szCs w:val="20"/>
              </w:rPr>
            </w:pPr>
          </w:p>
          <w:p w14:paraId="3A071CD1" w14:textId="77777777" w:rsidR="000435BC" w:rsidRDefault="000435BC" w:rsidP="000435BC">
            <w:pPr>
              <w:rPr>
                <w:sz w:val="20"/>
                <w:szCs w:val="20"/>
              </w:rPr>
            </w:pPr>
          </w:p>
          <w:p w14:paraId="3D543ACE" w14:textId="77777777" w:rsidR="000435BC" w:rsidRDefault="000435BC" w:rsidP="000435BC">
            <w:pPr>
              <w:rPr>
                <w:sz w:val="20"/>
                <w:szCs w:val="20"/>
              </w:rPr>
            </w:pPr>
          </w:p>
          <w:p w14:paraId="12326D32" w14:textId="77777777" w:rsidR="000435BC" w:rsidRDefault="000435BC" w:rsidP="000435BC">
            <w:pPr>
              <w:rPr>
                <w:sz w:val="20"/>
                <w:szCs w:val="20"/>
              </w:rPr>
            </w:pPr>
          </w:p>
          <w:p w14:paraId="22151C44" w14:textId="77777777" w:rsidR="008032F9" w:rsidRDefault="008032F9" w:rsidP="000435BC">
            <w:pPr>
              <w:rPr>
                <w:sz w:val="20"/>
                <w:szCs w:val="20"/>
              </w:rPr>
            </w:pPr>
          </w:p>
          <w:p w14:paraId="15D196FF" w14:textId="77777777" w:rsidR="008032F9" w:rsidRDefault="008032F9" w:rsidP="000435BC">
            <w:pPr>
              <w:rPr>
                <w:sz w:val="20"/>
                <w:szCs w:val="20"/>
              </w:rPr>
            </w:pPr>
          </w:p>
          <w:p w14:paraId="79AA3B1E" w14:textId="77777777" w:rsidR="008032F9" w:rsidRDefault="008032F9" w:rsidP="000435BC">
            <w:pPr>
              <w:rPr>
                <w:sz w:val="20"/>
                <w:szCs w:val="20"/>
              </w:rPr>
            </w:pPr>
          </w:p>
          <w:p w14:paraId="345025C3" w14:textId="30EF773A" w:rsidR="000435BC" w:rsidRDefault="008032F9" w:rsidP="000435BC">
            <w:pPr>
              <w:rPr>
                <w:sz w:val="20"/>
                <w:szCs w:val="20"/>
              </w:rPr>
            </w:pPr>
            <w:r>
              <w:rPr>
                <w:sz w:val="20"/>
                <w:szCs w:val="20"/>
              </w:rPr>
              <w:t>7.3 For all children/youth in care, once the child/+’s/youth’s past harm is comp</w:t>
            </w:r>
            <w:r w:rsidR="000435BC" w:rsidRPr="00D4668B">
              <w:rPr>
                <w:sz w:val="20"/>
                <w:szCs w:val="20"/>
              </w:rPr>
              <w:t>leted</w:t>
            </w:r>
            <w:r w:rsidR="000435BC">
              <w:rPr>
                <w:sz w:val="20"/>
                <w:szCs w:val="20"/>
              </w:rPr>
              <w:t xml:space="preserve"> </w:t>
            </w:r>
            <w:r w:rsidR="000435BC" w:rsidRPr="008032F9">
              <w:rPr>
                <w:i/>
                <w:iCs/>
                <w:sz w:val="20"/>
                <w:szCs w:val="20"/>
              </w:rPr>
              <w:t>(What has Happened to me</w:t>
            </w:r>
            <w:r w:rsidR="000435BC">
              <w:rPr>
                <w:sz w:val="20"/>
                <w:szCs w:val="20"/>
              </w:rPr>
              <w:t>)</w:t>
            </w:r>
            <w:r w:rsidR="000435BC" w:rsidRPr="00D4668B">
              <w:rPr>
                <w:sz w:val="20"/>
                <w:szCs w:val="20"/>
              </w:rPr>
              <w:t xml:space="preserve">, </w:t>
            </w:r>
            <w:r>
              <w:rPr>
                <w:sz w:val="20"/>
                <w:szCs w:val="20"/>
              </w:rPr>
              <w:t xml:space="preserve">Ta </w:t>
            </w:r>
            <w:r w:rsidR="000435BC" w:rsidRPr="00D4668B">
              <w:rPr>
                <w:sz w:val="20"/>
                <w:szCs w:val="20"/>
              </w:rPr>
              <w:t>Nistwayr can begin</w:t>
            </w:r>
            <w:r w:rsidR="000435BC">
              <w:rPr>
                <w:sz w:val="20"/>
                <w:szCs w:val="20"/>
              </w:rPr>
              <w:t xml:space="preserve">. </w:t>
            </w:r>
            <w:r w:rsidR="000435BC" w:rsidRPr="00D4668B">
              <w:rPr>
                <w:sz w:val="20"/>
                <w:szCs w:val="20"/>
              </w:rPr>
              <w:t xml:space="preserve">This should </w:t>
            </w:r>
            <w:r>
              <w:rPr>
                <w:sz w:val="20"/>
                <w:szCs w:val="20"/>
              </w:rPr>
              <w:t xml:space="preserve">begin </w:t>
            </w:r>
            <w:r w:rsidRPr="00D4668B">
              <w:rPr>
                <w:sz w:val="20"/>
                <w:szCs w:val="20"/>
              </w:rPr>
              <w:t>within</w:t>
            </w:r>
            <w:r w:rsidR="000435BC" w:rsidRPr="00D4668B">
              <w:rPr>
                <w:sz w:val="20"/>
                <w:szCs w:val="20"/>
              </w:rPr>
              <w:t xml:space="preserve"> </w:t>
            </w:r>
            <w:r w:rsidR="000435BC" w:rsidRPr="008032F9">
              <w:rPr>
                <w:sz w:val="20"/>
                <w:szCs w:val="20"/>
              </w:rPr>
              <w:t>6 mo</w:t>
            </w:r>
            <w:r>
              <w:rPr>
                <w:sz w:val="20"/>
                <w:szCs w:val="20"/>
              </w:rPr>
              <w:t>nths</w:t>
            </w:r>
            <w:r w:rsidR="000435BC" w:rsidRPr="00D4668B">
              <w:rPr>
                <w:sz w:val="20"/>
                <w:szCs w:val="20"/>
              </w:rPr>
              <w:t xml:space="preserve"> of receiving a</w:t>
            </w:r>
            <w:r w:rsidR="000435BC">
              <w:rPr>
                <w:sz w:val="20"/>
                <w:szCs w:val="20"/>
              </w:rPr>
              <w:t xml:space="preserve"> CS</w:t>
            </w:r>
            <w:r w:rsidR="000435BC" w:rsidRPr="00D4668B">
              <w:rPr>
                <w:sz w:val="20"/>
                <w:szCs w:val="20"/>
              </w:rPr>
              <w:t xml:space="preserve"> file and </w:t>
            </w:r>
            <w:r w:rsidRPr="00D4668B">
              <w:rPr>
                <w:sz w:val="20"/>
                <w:szCs w:val="20"/>
              </w:rPr>
              <w:t>continue</w:t>
            </w:r>
            <w:r>
              <w:rPr>
                <w:sz w:val="20"/>
                <w:szCs w:val="20"/>
              </w:rPr>
              <w:t xml:space="preserve"> </w:t>
            </w:r>
            <w:r w:rsidRPr="00D4668B">
              <w:rPr>
                <w:sz w:val="20"/>
                <w:szCs w:val="20"/>
              </w:rPr>
              <w:t>to</w:t>
            </w:r>
            <w:r w:rsidR="000435BC" w:rsidRPr="00D4668B">
              <w:rPr>
                <w:sz w:val="20"/>
                <w:szCs w:val="20"/>
              </w:rPr>
              <w:t xml:space="preserve"> expand each year with new information. </w:t>
            </w:r>
          </w:p>
          <w:p w14:paraId="51EA5ABB" w14:textId="01C585C8" w:rsidR="00C42D56" w:rsidRPr="00D4668B" w:rsidRDefault="00C42D56" w:rsidP="00572EB0">
            <w:pPr>
              <w:rPr>
                <w:sz w:val="20"/>
                <w:szCs w:val="20"/>
              </w:rPr>
            </w:pPr>
          </w:p>
        </w:tc>
        <w:tc>
          <w:tcPr>
            <w:tcW w:w="4394" w:type="dxa"/>
          </w:tcPr>
          <w:p w14:paraId="1D5D72FA" w14:textId="77777777" w:rsidR="00D23B08" w:rsidRPr="00D23B08" w:rsidRDefault="00D23B08" w:rsidP="00D23B08">
            <w:pPr>
              <w:rPr>
                <w:sz w:val="20"/>
                <w:szCs w:val="20"/>
              </w:rPr>
            </w:pPr>
          </w:p>
          <w:p w14:paraId="5514A6D3" w14:textId="77777777" w:rsidR="000435BC" w:rsidRDefault="000435BC" w:rsidP="000435BC">
            <w:pPr>
              <w:rPr>
                <w:sz w:val="20"/>
                <w:szCs w:val="20"/>
              </w:rPr>
            </w:pPr>
          </w:p>
          <w:p w14:paraId="7D22FBAE" w14:textId="77777777" w:rsidR="000435BC" w:rsidRDefault="000435BC" w:rsidP="000435BC">
            <w:pPr>
              <w:rPr>
                <w:sz w:val="20"/>
                <w:szCs w:val="20"/>
              </w:rPr>
            </w:pPr>
          </w:p>
          <w:p w14:paraId="6AE6A3CA" w14:textId="77777777" w:rsidR="000435BC" w:rsidRDefault="000435BC" w:rsidP="000435BC">
            <w:pPr>
              <w:rPr>
                <w:sz w:val="20"/>
                <w:szCs w:val="20"/>
              </w:rPr>
            </w:pPr>
            <w:r>
              <w:rPr>
                <w:sz w:val="20"/>
                <w:szCs w:val="20"/>
              </w:rPr>
              <w:t xml:space="preserve">7.1 </w:t>
            </w:r>
            <w:r w:rsidR="000C644A" w:rsidRPr="000435BC">
              <w:rPr>
                <w:sz w:val="20"/>
                <w:szCs w:val="20"/>
              </w:rPr>
              <w:t>While parents are required to be part of the process in creating the W</w:t>
            </w:r>
            <w:r>
              <w:rPr>
                <w:sz w:val="20"/>
                <w:szCs w:val="20"/>
              </w:rPr>
              <w:t>ords &amp; Pictures story</w:t>
            </w:r>
            <w:r w:rsidR="000C644A" w:rsidRPr="000435BC">
              <w:rPr>
                <w:sz w:val="20"/>
                <w:szCs w:val="20"/>
              </w:rPr>
              <w:t>, and we want to always include an honouring, the story must clearly show why we are worried (</w:t>
            </w:r>
            <w:r w:rsidR="00B14286" w:rsidRPr="000435BC">
              <w:rPr>
                <w:sz w:val="20"/>
                <w:szCs w:val="20"/>
              </w:rPr>
              <w:t xml:space="preserve">and perhaps </w:t>
            </w:r>
            <w:r w:rsidR="000C644A" w:rsidRPr="000435BC">
              <w:rPr>
                <w:sz w:val="20"/>
                <w:szCs w:val="20"/>
              </w:rPr>
              <w:t>why a child is no longer in their parents’ care</w:t>
            </w:r>
            <w:r w:rsidR="00B14286" w:rsidRPr="000435BC">
              <w:rPr>
                <w:sz w:val="20"/>
                <w:szCs w:val="20"/>
              </w:rPr>
              <w:t>)</w:t>
            </w:r>
            <w:r w:rsidR="000C644A" w:rsidRPr="000435BC">
              <w:rPr>
                <w:sz w:val="20"/>
                <w:szCs w:val="20"/>
              </w:rPr>
              <w:t xml:space="preserve">, so that anyone reviewing the story can clearly understand what has happened, </w:t>
            </w:r>
            <w:r w:rsidR="00B14286" w:rsidRPr="000435BC">
              <w:rPr>
                <w:sz w:val="20"/>
                <w:szCs w:val="20"/>
              </w:rPr>
              <w:t xml:space="preserve">the various perspective and </w:t>
            </w:r>
            <w:r w:rsidR="000C644A" w:rsidRPr="000435BC">
              <w:rPr>
                <w:sz w:val="20"/>
                <w:szCs w:val="20"/>
              </w:rPr>
              <w:t xml:space="preserve">the impact on the child and </w:t>
            </w:r>
            <w:r w:rsidR="00D23B08" w:rsidRPr="000435BC">
              <w:rPr>
                <w:sz w:val="20"/>
                <w:szCs w:val="20"/>
              </w:rPr>
              <w:t>who will help us sort it through</w:t>
            </w:r>
            <w:r w:rsidR="000C644A" w:rsidRPr="000435BC">
              <w:rPr>
                <w:sz w:val="20"/>
                <w:szCs w:val="20"/>
              </w:rPr>
              <w:t>.</w:t>
            </w:r>
          </w:p>
          <w:p w14:paraId="384FBA9F" w14:textId="77777777" w:rsidR="000435BC" w:rsidRDefault="000435BC" w:rsidP="000435BC">
            <w:pPr>
              <w:rPr>
                <w:sz w:val="20"/>
                <w:szCs w:val="20"/>
              </w:rPr>
            </w:pPr>
          </w:p>
          <w:p w14:paraId="67CC3228" w14:textId="7F7409DD" w:rsidR="00B14286" w:rsidRDefault="000435BC" w:rsidP="000435BC">
            <w:pPr>
              <w:rPr>
                <w:sz w:val="20"/>
                <w:szCs w:val="20"/>
              </w:rPr>
            </w:pPr>
            <w:r>
              <w:rPr>
                <w:sz w:val="20"/>
                <w:szCs w:val="20"/>
              </w:rPr>
              <w:t xml:space="preserve">The Words and Pictures </w:t>
            </w:r>
            <w:r w:rsidR="00B14286">
              <w:rPr>
                <w:sz w:val="20"/>
                <w:szCs w:val="20"/>
              </w:rPr>
              <w:t xml:space="preserve">will be shared with Lii Paraantii at one of the first Safety Planning </w:t>
            </w:r>
            <w:r>
              <w:rPr>
                <w:sz w:val="20"/>
                <w:szCs w:val="20"/>
              </w:rPr>
              <w:t>M</w:t>
            </w:r>
            <w:r w:rsidR="00B14286">
              <w:rPr>
                <w:sz w:val="20"/>
                <w:szCs w:val="20"/>
              </w:rPr>
              <w:t xml:space="preserve">eetings and </w:t>
            </w:r>
            <w:r w:rsidR="00B14286" w:rsidRPr="00D4668B">
              <w:rPr>
                <w:sz w:val="20"/>
                <w:szCs w:val="20"/>
              </w:rPr>
              <w:t>can be used to help</w:t>
            </w:r>
            <w:r w:rsidR="00B14286">
              <w:rPr>
                <w:sz w:val="20"/>
                <w:szCs w:val="20"/>
              </w:rPr>
              <w:t xml:space="preserve"> move through dispute/denial within the family and support network and will also be shared with the children – perhaps in the same meeting, or at a separate time. </w:t>
            </w:r>
          </w:p>
          <w:p w14:paraId="4510DECB" w14:textId="77777777" w:rsidR="000435BC" w:rsidRDefault="000435BC" w:rsidP="000435BC">
            <w:pPr>
              <w:rPr>
                <w:sz w:val="20"/>
                <w:szCs w:val="20"/>
              </w:rPr>
            </w:pPr>
          </w:p>
          <w:p w14:paraId="3551F5C5" w14:textId="77777777" w:rsidR="000435BC" w:rsidRDefault="000435BC" w:rsidP="000435BC">
            <w:pPr>
              <w:rPr>
                <w:sz w:val="20"/>
                <w:szCs w:val="20"/>
              </w:rPr>
            </w:pPr>
          </w:p>
          <w:p w14:paraId="2254EABD" w14:textId="77777777" w:rsidR="000435BC" w:rsidRDefault="000435BC" w:rsidP="000C644A">
            <w:pPr>
              <w:pStyle w:val="ListParagraph"/>
              <w:numPr>
                <w:ilvl w:val="0"/>
                <w:numId w:val="6"/>
              </w:numPr>
              <w:rPr>
                <w:sz w:val="20"/>
                <w:szCs w:val="20"/>
              </w:rPr>
            </w:pPr>
          </w:p>
          <w:p w14:paraId="671B3C55" w14:textId="17B8E9F5" w:rsidR="000435BC" w:rsidRDefault="000435BC" w:rsidP="000435BC">
            <w:pPr>
              <w:rPr>
                <w:sz w:val="20"/>
                <w:szCs w:val="20"/>
              </w:rPr>
            </w:pPr>
            <w:r w:rsidRPr="000435BC">
              <w:rPr>
                <w:sz w:val="20"/>
                <w:szCs w:val="20"/>
              </w:rPr>
              <w:lastRenderedPageBreak/>
              <w:t>7.</w:t>
            </w:r>
            <w:r>
              <w:rPr>
                <w:sz w:val="20"/>
                <w:szCs w:val="20"/>
              </w:rPr>
              <w:t xml:space="preserve">2 </w:t>
            </w:r>
            <w:r w:rsidRPr="000435BC">
              <w:rPr>
                <w:sz w:val="20"/>
                <w:szCs w:val="20"/>
              </w:rPr>
              <w:t>For all children and youth in care, the LMO Connection and Belonging Assessment/Plan is to be completed within 6 months of being in care and reviewed annually and early if there is a placement change or significant event that occurs.</w:t>
            </w:r>
          </w:p>
          <w:p w14:paraId="17CDEE2B" w14:textId="77777777" w:rsidR="000435BC" w:rsidRDefault="000435BC" w:rsidP="000435BC">
            <w:pPr>
              <w:rPr>
                <w:sz w:val="20"/>
                <w:szCs w:val="20"/>
              </w:rPr>
            </w:pPr>
          </w:p>
          <w:p w14:paraId="70A90F72" w14:textId="245F4F1F" w:rsidR="000435BC" w:rsidRDefault="00572EB0" w:rsidP="000435BC">
            <w:pPr>
              <w:rPr>
                <w:sz w:val="20"/>
                <w:szCs w:val="20"/>
              </w:rPr>
            </w:pPr>
            <w:r w:rsidRPr="000435BC">
              <w:rPr>
                <w:sz w:val="20"/>
                <w:szCs w:val="20"/>
              </w:rPr>
              <w:t xml:space="preserve">A youth’s Past Harm must be </w:t>
            </w:r>
            <w:r w:rsidR="00B14286" w:rsidRPr="000435BC">
              <w:rPr>
                <w:sz w:val="20"/>
                <w:szCs w:val="20"/>
              </w:rPr>
              <w:t xml:space="preserve">understood and documented by the </w:t>
            </w:r>
            <w:r w:rsidR="000435BC" w:rsidRPr="000435BC">
              <w:rPr>
                <w:sz w:val="20"/>
                <w:szCs w:val="20"/>
              </w:rPr>
              <w:t xml:space="preserve">Delegated Case </w:t>
            </w:r>
            <w:r w:rsidR="008032F9" w:rsidRPr="000435BC">
              <w:rPr>
                <w:sz w:val="20"/>
                <w:szCs w:val="20"/>
              </w:rPr>
              <w:t>Manager,</w:t>
            </w:r>
            <w:r w:rsidR="000435BC" w:rsidRPr="000435BC">
              <w:rPr>
                <w:sz w:val="20"/>
                <w:szCs w:val="20"/>
              </w:rPr>
              <w:t xml:space="preserve"> </w:t>
            </w:r>
            <w:r w:rsidR="00B14286" w:rsidRPr="000435BC">
              <w:rPr>
                <w:sz w:val="20"/>
                <w:szCs w:val="20"/>
              </w:rPr>
              <w:t>so they understand clearly “</w:t>
            </w:r>
            <w:r w:rsidR="000435BC">
              <w:rPr>
                <w:sz w:val="20"/>
                <w:szCs w:val="20"/>
              </w:rPr>
              <w:t>w</w:t>
            </w:r>
            <w:r w:rsidR="00B14286" w:rsidRPr="000435BC">
              <w:rPr>
                <w:sz w:val="20"/>
                <w:szCs w:val="20"/>
              </w:rPr>
              <w:t xml:space="preserve">hat has happened to them" to bring them into the care system. </w:t>
            </w:r>
          </w:p>
          <w:p w14:paraId="09CC1318" w14:textId="6B56813E" w:rsidR="00572EB0" w:rsidRDefault="00572EB0" w:rsidP="000435BC">
            <w:pPr>
              <w:rPr>
                <w:sz w:val="20"/>
                <w:szCs w:val="20"/>
              </w:rPr>
            </w:pPr>
            <w:r w:rsidRPr="000435BC">
              <w:rPr>
                <w:sz w:val="20"/>
                <w:szCs w:val="20"/>
              </w:rPr>
              <w:t xml:space="preserve"> </w:t>
            </w:r>
          </w:p>
          <w:p w14:paraId="41FBD316" w14:textId="77777777" w:rsidR="008032F9" w:rsidRPr="000435BC" w:rsidRDefault="008032F9" w:rsidP="000435BC">
            <w:pPr>
              <w:rPr>
                <w:sz w:val="20"/>
                <w:szCs w:val="20"/>
              </w:rPr>
            </w:pPr>
          </w:p>
          <w:p w14:paraId="2EF89601" w14:textId="7B89D228" w:rsidR="00572EB0" w:rsidRDefault="008032F9" w:rsidP="008032F9">
            <w:pPr>
              <w:rPr>
                <w:sz w:val="20"/>
                <w:szCs w:val="20"/>
              </w:rPr>
            </w:pPr>
            <w:r>
              <w:rPr>
                <w:sz w:val="20"/>
                <w:szCs w:val="20"/>
              </w:rPr>
              <w:t xml:space="preserve">7.3 </w:t>
            </w:r>
            <w:r w:rsidR="00B14286" w:rsidRPr="008032F9">
              <w:rPr>
                <w:sz w:val="20"/>
                <w:szCs w:val="20"/>
              </w:rPr>
              <w:t xml:space="preserve">When creating </w:t>
            </w:r>
            <w:r>
              <w:rPr>
                <w:sz w:val="20"/>
                <w:szCs w:val="20"/>
              </w:rPr>
              <w:t>Ta</w:t>
            </w:r>
            <w:r w:rsidR="00572EB0" w:rsidRPr="008032F9">
              <w:rPr>
                <w:sz w:val="20"/>
                <w:szCs w:val="20"/>
              </w:rPr>
              <w:t xml:space="preserve"> Nistwayr for youth in care </w:t>
            </w:r>
            <w:r w:rsidR="00B14286" w:rsidRPr="008032F9">
              <w:rPr>
                <w:sz w:val="20"/>
                <w:szCs w:val="20"/>
              </w:rPr>
              <w:t>we want to include the voice of their people as well as</w:t>
            </w:r>
            <w:r w:rsidR="00572EB0" w:rsidRPr="008032F9">
              <w:rPr>
                <w:sz w:val="20"/>
                <w:szCs w:val="20"/>
              </w:rPr>
              <w:t xml:space="preserve"> the significant events that </w:t>
            </w:r>
            <w:r w:rsidR="00B14286" w:rsidRPr="008032F9">
              <w:rPr>
                <w:sz w:val="20"/>
                <w:szCs w:val="20"/>
              </w:rPr>
              <w:t xml:space="preserve">have </w:t>
            </w:r>
            <w:r w:rsidR="00572EB0" w:rsidRPr="008032F9">
              <w:rPr>
                <w:sz w:val="20"/>
                <w:szCs w:val="20"/>
              </w:rPr>
              <w:t xml:space="preserve">occurred in their childhood and to promote understanding and healing so that they may break the cycle of trauma that has most likely contributed to their involvement with the child welfare system. </w:t>
            </w:r>
          </w:p>
          <w:p w14:paraId="2C45F130" w14:textId="77777777" w:rsidR="008032F9" w:rsidRPr="008032F9" w:rsidRDefault="008032F9" w:rsidP="008032F9">
            <w:pPr>
              <w:rPr>
                <w:sz w:val="20"/>
                <w:szCs w:val="20"/>
              </w:rPr>
            </w:pPr>
          </w:p>
          <w:p w14:paraId="08857173" w14:textId="52DD33FD" w:rsidR="00572EB0" w:rsidRPr="008032F9" w:rsidRDefault="008032F9" w:rsidP="008032F9">
            <w:pPr>
              <w:rPr>
                <w:sz w:val="20"/>
                <w:szCs w:val="20"/>
              </w:rPr>
            </w:pPr>
            <w:r>
              <w:rPr>
                <w:sz w:val="20"/>
                <w:szCs w:val="20"/>
              </w:rPr>
              <w:t xml:space="preserve">Ta </w:t>
            </w:r>
            <w:r w:rsidR="00572EB0" w:rsidRPr="008032F9">
              <w:rPr>
                <w:sz w:val="20"/>
                <w:szCs w:val="20"/>
              </w:rPr>
              <w:t>Nistwayr can</w:t>
            </w:r>
            <w:r w:rsidR="00B14286" w:rsidRPr="008032F9">
              <w:rPr>
                <w:sz w:val="20"/>
                <w:szCs w:val="20"/>
              </w:rPr>
              <w:t xml:space="preserve"> also</w:t>
            </w:r>
            <w:r w:rsidR="00572EB0" w:rsidRPr="008032F9">
              <w:rPr>
                <w:sz w:val="20"/>
                <w:szCs w:val="20"/>
              </w:rPr>
              <w:t xml:space="preserve"> be complete</w:t>
            </w:r>
            <w:r w:rsidR="00B14286" w:rsidRPr="008032F9">
              <w:rPr>
                <w:sz w:val="20"/>
                <w:szCs w:val="20"/>
              </w:rPr>
              <w:t>d</w:t>
            </w:r>
            <w:r w:rsidR="00572EB0" w:rsidRPr="008032F9">
              <w:rPr>
                <w:sz w:val="20"/>
                <w:szCs w:val="20"/>
              </w:rPr>
              <w:t xml:space="preserve"> in a format that best meets the</w:t>
            </w:r>
            <w:r>
              <w:rPr>
                <w:sz w:val="20"/>
                <w:szCs w:val="20"/>
              </w:rPr>
              <w:t xml:space="preserve"> age,</w:t>
            </w:r>
            <w:r w:rsidR="00572EB0" w:rsidRPr="008032F9">
              <w:rPr>
                <w:sz w:val="20"/>
                <w:szCs w:val="20"/>
              </w:rPr>
              <w:t xml:space="preserve"> interest</w:t>
            </w:r>
            <w:r>
              <w:rPr>
                <w:sz w:val="20"/>
                <w:szCs w:val="20"/>
              </w:rPr>
              <w:t>s,</w:t>
            </w:r>
            <w:r w:rsidR="00572EB0" w:rsidRPr="008032F9">
              <w:rPr>
                <w:sz w:val="20"/>
                <w:szCs w:val="20"/>
              </w:rPr>
              <w:t xml:space="preserve"> and needs of the youth</w:t>
            </w:r>
            <w:r w:rsidR="00B14286" w:rsidRPr="008032F9">
              <w:rPr>
                <w:sz w:val="20"/>
                <w:szCs w:val="20"/>
              </w:rPr>
              <w:t xml:space="preserve"> such as a </w:t>
            </w:r>
            <w:r w:rsidR="00572EB0" w:rsidRPr="008032F9">
              <w:rPr>
                <w:sz w:val="20"/>
                <w:szCs w:val="20"/>
              </w:rPr>
              <w:t>timeline of their life, collage, journal, video, etc.</w:t>
            </w:r>
          </w:p>
          <w:p w14:paraId="26A7A3FB" w14:textId="79527C05" w:rsidR="00572EB0" w:rsidRPr="00D4668B" w:rsidRDefault="00572EB0" w:rsidP="00572EB0">
            <w:pPr>
              <w:rPr>
                <w:sz w:val="20"/>
                <w:szCs w:val="20"/>
              </w:rPr>
            </w:pPr>
          </w:p>
        </w:tc>
      </w:tr>
      <w:tr w:rsidR="00572EB0" w:rsidRPr="00D4668B" w14:paraId="4930D393" w14:textId="77777777" w:rsidTr="00572EB0">
        <w:trPr>
          <w:gridAfter w:val="1"/>
          <w:wAfter w:w="4394" w:type="dxa"/>
        </w:trPr>
        <w:tc>
          <w:tcPr>
            <w:tcW w:w="2405" w:type="dxa"/>
            <w:shd w:val="clear" w:color="auto" w:fill="D9E2F3" w:themeFill="accent1" w:themeFillTint="33"/>
          </w:tcPr>
          <w:p w14:paraId="3395B2C4" w14:textId="77777777" w:rsidR="00572EB0" w:rsidRPr="00D4668B" w:rsidRDefault="00572EB0" w:rsidP="000435BC">
            <w:pPr>
              <w:pStyle w:val="ListParagraph"/>
              <w:numPr>
                <w:ilvl w:val="0"/>
                <w:numId w:val="18"/>
              </w:numPr>
              <w:rPr>
                <w:sz w:val="20"/>
                <w:szCs w:val="20"/>
              </w:rPr>
            </w:pPr>
            <w:r w:rsidRPr="00D4668B">
              <w:rPr>
                <w:sz w:val="20"/>
                <w:szCs w:val="20"/>
              </w:rPr>
              <w:lastRenderedPageBreak/>
              <w:t xml:space="preserve">Monitoring the Plan </w:t>
            </w:r>
          </w:p>
        </w:tc>
        <w:tc>
          <w:tcPr>
            <w:tcW w:w="2835" w:type="dxa"/>
          </w:tcPr>
          <w:p w14:paraId="10F7E5BE" w14:textId="797B8C8C" w:rsidR="00572EB0" w:rsidRPr="00D4668B" w:rsidRDefault="00663452" w:rsidP="00572EB0">
            <w:pPr>
              <w:rPr>
                <w:sz w:val="20"/>
                <w:szCs w:val="20"/>
              </w:rPr>
            </w:pPr>
            <w:r>
              <w:rPr>
                <w:sz w:val="20"/>
                <w:szCs w:val="20"/>
              </w:rPr>
              <w:t xml:space="preserve">Starts as soon as you start the series of </w:t>
            </w:r>
            <w:r w:rsidR="008032F9">
              <w:rPr>
                <w:sz w:val="20"/>
                <w:szCs w:val="20"/>
              </w:rPr>
              <w:t>S</w:t>
            </w:r>
            <w:r>
              <w:rPr>
                <w:sz w:val="20"/>
                <w:szCs w:val="20"/>
              </w:rPr>
              <w:t xml:space="preserve">afety </w:t>
            </w:r>
            <w:r w:rsidR="008032F9">
              <w:rPr>
                <w:sz w:val="20"/>
                <w:szCs w:val="20"/>
              </w:rPr>
              <w:t>P</w:t>
            </w:r>
            <w:r>
              <w:rPr>
                <w:sz w:val="20"/>
                <w:szCs w:val="20"/>
              </w:rPr>
              <w:t xml:space="preserve">lanning </w:t>
            </w:r>
            <w:r w:rsidR="008032F9">
              <w:rPr>
                <w:sz w:val="20"/>
                <w:szCs w:val="20"/>
              </w:rPr>
              <w:t>M</w:t>
            </w:r>
            <w:r>
              <w:rPr>
                <w:sz w:val="20"/>
                <w:szCs w:val="20"/>
              </w:rPr>
              <w:t xml:space="preserve">eetings and will stretch out over the </w:t>
            </w:r>
            <w:r w:rsidR="008032F9">
              <w:rPr>
                <w:sz w:val="20"/>
                <w:szCs w:val="20"/>
              </w:rPr>
              <w:t>T</w:t>
            </w:r>
            <w:r>
              <w:rPr>
                <w:sz w:val="20"/>
                <w:szCs w:val="20"/>
              </w:rPr>
              <w:t xml:space="preserve">imeline further and further until the file is closed with a working </w:t>
            </w:r>
            <w:r w:rsidR="008032F9">
              <w:rPr>
                <w:sz w:val="20"/>
                <w:szCs w:val="20"/>
              </w:rPr>
              <w:t>S</w:t>
            </w:r>
            <w:r>
              <w:rPr>
                <w:sz w:val="20"/>
                <w:szCs w:val="20"/>
              </w:rPr>
              <w:t xml:space="preserve">afety </w:t>
            </w:r>
            <w:r w:rsidR="008032F9">
              <w:rPr>
                <w:sz w:val="20"/>
                <w:szCs w:val="20"/>
              </w:rPr>
              <w:t>P</w:t>
            </w:r>
            <w:r>
              <w:rPr>
                <w:sz w:val="20"/>
                <w:szCs w:val="20"/>
              </w:rPr>
              <w:t xml:space="preserve">lan. </w:t>
            </w:r>
          </w:p>
        </w:tc>
        <w:tc>
          <w:tcPr>
            <w:tcW w:w="4394" w:type="dxa"/>
          </w:tcPr>
          <w:p w14:paraId="6A0034BF" w14:textId="1A6DAB84" w:rsidR="00572EB0" w:rsidRDefault="00572EB0" w:rsidP="00B14286">
            <w:pPr>
              <w:pStyle w:val="ListParagraph"/>
              <w:numPr>
                <w:ilvl w:val="0"/>
                <w:numId w:val="7"/>
              </w:numPr>
              <w:rPr>
                <w:sz w:val="20"/>
                <w:szCs w:val="20"/>
              </w:rPr>
            </w:pPr>
            <w:r w:rsidRPr="00D4668B">
              <w:rPr>
                <w:sz w:val="20"/>
                <w:szCs w:val="20"/>
              </w:rPr>
              <w:t xml:space="preserve">Review Meetings should occur more frequently </w:t>
            </w:r>
            <w:r w:rsidR="00663452">
              <w:rPr>
                <w:sz w:val="20"/>
                <w:szCs w:val="20"/>
              </w:rPr>
              <w:t xml:space="preserve">(2-3 weeks) </w:t>
            </w:r>
            <w:r w:rsidRPr="00D4668B">
              <w:rPr>
                <w:sz w:val="20"/>
                <w:szCs w:val="20"/>
              </w:rPr>
              <w:t>if there is significant risk,</w:t>
            </w:r>
            <w:r w:rsidR="00663452">
              <w:rPr>
                <w:sz w:val="20"/>
                <w:szCs w:val="20"/>
              </w:rPr>
              <w:t xml:space="preserve"> children are out of the home</w:t>
            </w:r>
            <w:r w:rsidRPr="00D4668B">
              <w:rPr>
                <w:sz w:val="20"/>
                <w:szCs w:val="20"/>
              </w:rPr>
              <w:t xml:space="preserve"> </w:t>
            </w:r>
            <w:r w:rsidR="00663452">
              <w:rPr>
                <w:sz w:val="20"/>
                <w:szCs w:val="20"/>
              </w:rPr>
              <w:t>or if there is a</w:t>
            </w:r>
            <w:r w:rsidRPr="00D4668B">
              <w:rPr>
                <w:sz w:val="20"/>
                <w:szCs w:val="20"/>
              </w:rPr>
              <w:t xml:space="preserve"> new worry identified</w:t>
            </w:r>
            <w:r w:rsidR="00663452">
              <w:rPr>
                <w:sz w:val="20"/>
                <w:szCs w:val="20"/>
              </w:rPr>
              <w:t xml:space="preserve">. Care team members can also request a review meeting to be set earlier if they have big worries and may be asked to put their issues into a </w:t>
            </w:r>
            <w:r w:rsidR="008032F9">
              <w:rPr>
                <w:sz w:val="20"/>
                <w:szCs w:val="20"/>
              </w:rPr>
              <w:t>S</w:t>
            </w:r>
            <w:r w:rsidR="00663452">
              <w:rPr>
                <w:sz w:val="20"/>
                <w:szCs w:val="20"/>
              </w:rPr>
              <w:t>afety</w:t>
            </w:r>
            <w:r w:rsidR="008032F9">
              <w:rPr>
                <w:sz w:val="20"/>
                <w:szCs w:val="20"/>
              </w:rPr>
              <w:t xml:space="preserve"> P</w:t>
            </w:r>
            <w:r w:rsidR="00663452">
              <w:rPr>
                <w:sz w:val="20"/>
                <w:szCs w:val="20"/>
              </w:rPr>
              <w:t xml:space="preserve">lanning </w:t>
            </w:r>
            <w:r w:rsidR="008032F9">
              <w:rPr>
                <w:sz w:val="20"/>
                <w:szCs w:val="20"/>
              </w:rPr>
              <w:t>W</w:t>
            </w:r>
            <w:r w:rsidR="00663452">
              <w:rPr>
                <w:sz w:val="20"/>
                <w:szCs w:val="20"/>
              </w:rPr>
              <w:t xml:space="preserve">orksheet and give to the </w:t>
            </w:r>
            <w:r w:rsidR="008032F9">
              <w:rPr>
                <w:sz w:val="20"/>
                <w:szCs w:val="20"/>
              </w:rPr>
              <w:t>C</w:t>
            </w:r>
            <w:r w:rsidR="00663452">
              <w:rPr>
                <w:sz w:val="20"/>
                <w:szCs w:val="20"/>
              </w:rPr>
              <w:t xml:space="preserve">ase </w:t>
            </w:r>
            <w:r w:rsidR="008032F9">
              <w:rPr>
                <w:sz w:val="20"/>
                <w:szCs w:val="20"/>
              </w:rPr>
              <w:t>M</w:t>
            </w:r>
            <w:r w:rsidR="00663452">
              <w:rPr>
                <w:sz w:val="20"/>
                <w:szCs w:val="20"/>
              </w:rPr>
              <w:t>anager</w:t>
            </w:r>
            <w:r w:rsidR="008032F9">
              <w:rPr>
                <w:sz w:val="20"/>
                <w:szCs w:val="20"/>
              </w:rPr>
              <w:t xml:space="preserve"> </w:t>
            </w:r>
            <w:r w:rsidR="00663452">
              <w:rPr>
                <w:sz w:val="20"/>
                <w:szCs w:val="20"/>
              </w:rPr>
              <w:t>for review.</w:t>
            </w:r>
            <w:r w:rsidRPr="00D4668B">
              <w:rPr>
                <w:sz w:val="20"/>
                <w:szCs w:val="20"/>
              </w:rPr>
              <w:t xml:space="preserve"> </w:t>
            </w:r>
          </w:p>
          <w:p w14:paraId="3DBE01F6" w14:textId="73336BA8" w:rsidR="00663452" w:rsidRPr="00D4668B" w:rsidRDefault="00663452" w:rsidP="00B14286">
            <w:pPr>
              <w:pStyle w:val="ListParagraph"/>
              <w:numPr>
                <w:ilvl w:val="0"/>
                <w:numId w:val="7"/>
              </w:numPr>
              <w:rPr>
                <w:sz w:val="20"/>
                <w:szCs w:val="20"/>
              </w:rPr>
            </w:pPr>
            <w:r>
              <w:rPr>
                <w:sz w:val="20"/>
                <w:szCs w:val="20"/>
              </w:rPr>
              <w:t>We expect the plan to continue to change throughout this phase, at every meeting often – as it should be based on what is working and</w:t>
            </w:r>
            <w:r w:rsidR="008032F9">
              <w:rPr>
                <w:sz w:val="20"/>
                <w:szCs w:val="20"/>
              </w:rPr>
              <w:t xml:space="preserve"> what </w:t>
            </w:r>
            <w:r w:rsidR="00DC348C">
              <w:rPr>
                <w:sz w:val="20"/>
                <w:szCs w:val="20"/>
              </w:rPr>
              <w:t>is not</w:t>
            </w:r>
            <w:r>
              <w:rPr>
                <w:sz w:val="20"/>
                <w:szCs w:val="20"/>
              </w:rPr>
              <w:t xml:space="preserve"> </w:t>
            </w:r>
            <w:r w:rsidR="008032F9">
              <w:rPr>
                <w:sz w:val="20"/>
                <w:szCs w:val="20"/>
              </w:rPr>
              <w:t xml:space="preserve">working </w:t>
            </w:r>
            <w:r>
              <w:rPr>
                <w:sz w:val="20"/>
                <w:szCs w:val="20"/>
              </w:rPr>
              <w:t>in our family</w:t>
            </w:r>
            <w:r w:rsidR="008032F9">
              <w:rPr>
                <w:sz w:val="20"/>
                <w:szCs w:val="20"/>
              </w:rPr>
              <w:t>/youth</w:t>
            </w:r>
            <w:r>
              <w:rPr>
                <w:sz w:val="20"/>
                <w:szCs w:val="20"/>
              </w:rPr>
              <w:t xml:space="preserve"> owned</w:t>
            </w:r>
            <w:r w:rsidR="008032F9">
              <w:rPr>
                <w:sz w:val="20"/>
                <w:szCs w:val="20"/>
              </w:rPr>
              <w:t xml:space="preserve"> S</w:t>
            </w:r>
            <w:r>
              <w:rPr>
                <w:sz w:val="20"/>
                <w:szCs w:val="20"/>
              </w:rPr>
              <w:t xml:space="preserve">afety </w:t>
            </w:r>
            <w:r w:rsidR="008032F9">
              <w:rPr>
                <w:sz w:val="20"/>
                <w:szCs w:val="20"/>
              </w:rPr>
              <w:t>P</w:t>
            </w:r>
            <w:r>
              <w:rPr>
                <w:sz w:val="20"/>
                <w:szCs w:val="20"/>
              </w:rPr>
              <w:t>lan.</w:t>
            </w:r>
          </w:p>
          <w:p w14:paraId="740B6035" w14:textId="1C1934F4" w:rsidR="00572EB0" w:rsidRDefault="00572EB0" w:rsidP="00B14286">
            <w:pPr>
              <w:pStyle w:val="ListParagraph"/>
              <w:numPr>
                <w:ilvl w:val="0"/>
                <w:numId w:val="7"/>
              </w:numPr>
              <w:rPr>
                <w:sz w:val="20"/>
                <w:szCs w:val="20"/>
              </w:rPr>
            </w:pPr>
            <w:r w:rsidRPr="00D4668B">
              <w:rPr>
                <w:sz w:val="20"/>
                <w:szCs w:val="20"/>
              </w:rPr>
              <w:t>Prior to a Review Meeting, the Case Manger should connect with the “Captain of the Plan” to gather their voice and ideas for preparation of the meeting. The goal is to honour the role of the identified Captain and promote their leadership in contributing to the child’s</w:t>
            </w:r>
            <w:r w:rsidR="00DC348C">
              <w:rPr>
                <w:sz w:val="20"/>
                <w:szCs w:val="20"/>
              </w:rPr>
              <w:t xml:space="preserve">/youth </w:t>
            </w:r>
            <w:r w:rsidR="00DC348C" w:rsidRPr="00D4668B">
              <w:rPr>
                <w:sz w:val="20"/>
                <w:szCs w:val="20"/>
              </w:rPr>
              <w:t>safety</w:t>
            </w:r>
            <w:r w:rsidRPr="00D4668B">
              <w:rPr>
                <w:sz w:val="20"/>
                <w:szCs w:val="20"/>
              </w:rPr>
              <w:t xml:space="preserve"> and wellbeing. Ideally, once there is a strong Captain and Paraantii surrounding the child, youth and family, the family</w:t>
            </w:r>
            <w:r w:rsidR="00DC348C">
              <w:rPr>
                <w:sz w:val="20"/>
                <w:szCs w:val="20"/>
              </w:rPr>
              <w:t>/</w:t>
            </w:r>
            <w:r w:rsidRPr="00D4668B">
              <w:rPr>
                <w:sz w:val="20"/>
                <w:szCs w:val="20"/>
              </w:rPr>
              <w:t>youth will no longer need an “</w:t>
            </w:r>
            <w:r w:rsidR="00DC348C" w:rsidRPr="00D4668B">
              <w:rPr>
                <w:sz w:val="20"/>
                <w:szCs w:val="20"/>
              </w:rPr>
              <w:t>agency</w:t>
            </w:r>
            <w:r w:rsidRPr="00D4668B">
              <w:rPr>
                <w:sz w:val="20"/>
                <w:szCs w:val="20"/>
              </w:rPr>
              <w:t xml:space="preserve"> lead safety plan”.  Our goal is to work our way out of </w:t>
            </w:r>
            <w:r w:rsidRPr="00D4668B">
              <w:rPr>
                <w:sz w:val="20"/>
                <w:szCs w:val="20"/>
              </w:rPr>
              <w:lastRenderedPageBreak/>
              <w:t>families</w:t>
            </w:r>
            <w:r w:rsidR="00DC348C">
              <w:rPr>
                <w:sz w:val="20"/>
                <w:szCs w:val="20"/>
              </w:rPr>
              <w:t>/youth’s</w:t>
            </w:r>
            <w:r w:rsidRPr="00D4668B">
              <w:rPr>
                <w:sz w:val="20"/>
                <w:szCs w:val="20"/>
              </w:rPr>
              <w:t xml:space="preserve"> lives and be together as “community</w:t>
            </w:r>
            <w:r w:rsidR="00DC348C">
              <w:rPr>
                <w:sz w:val="20"/>
                <w:szCs w:val="20"/>
              </w:rPr>
              <w:t>”</w:t>
            </w:r>
            <w:r w:rsidRPr="00D4668B">
              <w:rPr>
                <w:sz w:val="20"/>
                <w:szCs w:val="20"/>
              </w:rPr>
              <w:t xml:space="preserve">. </w:t>
            </w:r>
          </w:p>
          <w:p w14:paraId="19F548D2" w14:textId="2B1CC53F" w:rsidR="00663452" w:rsidRDefault="00663452" w:rsidP="00663452">
            <w:pPr>
              <w:pStyle w:val="ListParagraph"/>
              <w:numPr>
                <w:ilvl w:val="0"/>
                <w:numId w:val="7"/>
              </w:numPr>
              <w:rPr>
                <w:sz w:val="20"/>
                <w:szCs w:val="20"/>
              </w:rPr>
            </w:pPr>
            <w:r>
              <w:rPr>
                <w:sz w:val="20"/>
                <w:szCs w:val="20"/>
              </w:rPr>
              <w:t xml:space="preserve">Once the adult </w:t>
            </w:r>
            <w:r w:rsidR="00DC348C">
              <w:rPr>
                <w:sz w:val="20"/>
                <w:szCs w:val="20"/>
              </w:rPr>
              <w:t>S</w:t>
            </w:r>
            <w:r>
              <w:rPr>
                <w:sz w:val="20"/>
                <w:szCs w:val="20"/>
              </w:rPr>
              <w:t xml:space="preserve">afety </w:t>
            </w:r>
            <w:r w:rsidR="00DC348C">
              <w:rPr>
                <w:sz w:val="20"/>
                <w:szCs w:val="20"/>
              </w:rPr>
              <w:t>P</w:t>
            </w:r>
            <w:r>
              <w:rPr>
                <w:sz w:val="20"/>
                <w:szCs w:val="20"/>
              </w:rPr>
              <w:t xml:space="preserve">lan has shown to be </w:t>
            </w:r>
            <w:r w:rsidR="00DC348C">
              <w:rPr>
                <w:sz w:val="20"/>
                <w:szCs w:val="20"/>
              </w:rPr>
              <w:t>working,</w:t>
            </w:r>
            <w:r>
              <w:rPr>
                <w:sz w:val="20"/>
                <w:szCs w:val="20"/>
              </w:rPr>
              <w:t xml:space="preserve"> we will ask Lii Paraantii to sort through which rules need to be pulled into a child centered safety plan (with simple words and stick figures) so the child(ren) know what the rules of their family plan are. </w:t>
            </w:r>
          </w:p>
          <w:p w14:paraId="11356A04" w14:textId="65D29AFF" w:rsidR="00572EB0" w:rsidRPr="00DC348C" w:rsidRDefault="00572EB0" w:rsidP="00DC348C">
            <w:pPr>
              <w:rPr>
                <w:sz w:val="20"/>
                <w:szCs w:val="20"/>
              </w:rPr>
            </w:pPr>
          </w:p>
        </w:tc>
      </w:tr>
      <w:tr w:rsidR="00572EB0" w:rsidRPr="00D4668B" w14:paraId="3D544C31" w14:textId="77777777" w:rsidTr="00572EB0">
        <w:trPr>
          <w:gridAfter w:val="1"/>
          <w:wAfter w:w="4394" w:type="dxa"/>
        </w:trPr>
        <w:tc>
          <w:tcPr>
            <w:tcW w:w="2405" w:type="dxa"/>
            <w:shd w:val="clear" w:color="auto" w:fill="D9E2F3" w:themeFill="accent1" w:themeFillTint="33"/>
          </w:tcPr>
          <w:p w14:paraId="71318A1D" w14:textId="77777777" w:rsidR="00572EB0" w:rsidRPr="00D4668B" w:rsidRDefault="00572EB0" w:rsidP="000435BC">
            <w:pPr>
              <w:pStyle w:val="ListParagraph"/>
              <w:numPr>
                <w:ilvl w:val="0"/>
                <w:numId w:val="18"/>
              </w:numPr>
              <w:rPr>
                <w:sz w:val="20"/>
                <w:szCs w:val="20"/>
              </w:rPr>
            </w:pPr>
            <w:r w:rsidRPr="00D4668B">
              <w:rPr>
                <w:sz w:val="20"/>
                <w:szCs w:val="20"/>
              </w:rPr>
              <w:lastRenderedPageBreak/>
              <w:t xml:space="preserve">Closing File &amp; Honouring </w:t>
            </w:r>
          </w:p>
        </w:tc>
        <w:tc>
          <w:tcPr>
            <w:tcW w:w="2835" w:type="dxa"/>
          </w:tcPr>
          <w:p w14:paraId="148C60F7" w14:textId="53FEB5C2" w:rsidR="00572EB0" w:rsidRPr="00D4668B" w:rsidRDefault="00572EB0" w:rsidP="00572EB0">
            <w:pPr>
              <w:rPr>
                <w:sz w:val="20"/>
                <w:szCs w:val="20"/>
              </w:rPr>
            </w:pPr>
            <w:r w:rsidRPr="00D4668B">
              <w:rPr>
                <w:sz w:val="20"/>
                <w:szCs w:val="20"/>
              </w:rPr>
              <w:t xml:space="preserve">Once a Safety Plan has been successfully working for a period of 3-6 months </w:t>
            </w:r>
            <w:r w:rsidRPr="00D4668B">
              <w:rPr>
                <w:b/>
                <w:bCs/>
                <w:sz w:val="20"/>
                <w:szCs w:val="20"/>
              </w:rPr>
              <w:t>and</w:t>
            </w:r>
            <w:r w:rsidRPr="00D4668B">
              <w:rPr>
                <w:sz w:val="20"/>
                <w:szCs w:val="20"/>
              </w:rPr>
              <w:t xml:space="preserve"> there are members of one’s Paraantii supporting the parents</w:t>
            </w:r>
            <w:r w:rsidR="00DC348C">
              <w:rPr>
                <w:sz w:val="20"/>
                <w:szCs w:val="20"/>
              </w:rPr>
              <w:t>/youth</w:t>
            </w:r>
            <w:r w:rsidRPr="00D4668B">
              <w:rPr>
                <w:sz w:val="20"/>
                <w:szCs w:val="20"/>
              </w:rPr>
              <w:t xml:space="preserve"> and actively involved in supporting the child’s</w:t>
            </w:r>
            <w:r w:rsidR="00DC348C">
              <w:rPr>
                <w:sz w:val="20"/>
                <w:szCs w:val="20"/>
              </w:rPr>
              <w:t xml:space="preserve">/youth’s </w:t>
            </w:r>
            <w:r w:rsidRPr="00D4668B">
              <w:rPr>
                <w:sz w:val="20"/>
                <w:szCs w:val="20"/>
              </w:rPr>
              <w:t xml:space="preserve">safety, the FS/CS </w:t>
            </w:r>
            <w:r w:rsidR="00DC348C">
              <w:rPr>
                <w:sz w:val="20"/>
                <w:szCs w:val="20"/>
              </w:rPr>
              <w:t>F</w:t>
            </w:r>
            <w:r w:rsidRPr="00D4668B">
              <w:rPr>
                <w:sz w:val="20"/>
                <w:szCs w:val="20"/>
              </w:rPr>
              <w:t xml:space="preserve">ile can be closed, and the file can be diverted to a support service for continued support if needed. </w:t>
            </w:r>
          </w:p>
          <w:p w14:paraId="14D0C1BD" w14:textId="77777777" w:rsidR="00572EB0" w:rsidRDefault="00572EB0" w:rsidP="00572EB0">
            <w:pPr>
              <w:rPr>
                <w:sz w:val="20"/>
                <w:szCs w:val="20"/>
              </w:rPr>
            </w:pPr>
          </w:p>
          <w:p w14:paraId="6870A2E5" w14:textId="35804369" w:rsidR="00663452" w:rsidRPr="00D4668B" w:rsidRDefault="00663452" w:rsidP="00663452">
            <w:pPr>
              <w:rPr>
                <w:sz w:val="20"/>
                <w:szCs w:val="20"/>
              </w:rPr>
            </w:pPr>
          </w:p>
        </w:tc>
        <w:tc>
          <w:tcPr>
            <w:tcW w:w="4394" w:type="dxa"/>
          </w:tcPr>
          <w:p w14:paraId="3C4C2A59" w14:textId="77777777" w:rsidR="00DC348C" w:rsidRDefault="00572EB0" w:rsidP="00572EB0">
            <w:pPr>
              <w:pStyle w:val="ListParagraph"/>
              <w:numPr>
                <w:ilvl w:val="0"/>
                <w:numId w:val="8"/>
              </w:numPr>
              <w:rPr>
                <w:sz w:val="20"/>
                <w:szCs w:val="20"/>
              </w:rPr>
            </w:pPr>
            <w:r w:rsidRPr="00D4668B">
              <w:rPr>
                <w:sz w:val="20"/>
                <w:szCs w:val="20"/>
              </w:rPr>
              <w:t xml:space="preserve">Honouring successes and efforts towards success is an important part of the LMO Michif Practice Model. Identifying opportunities to honour those we serve is strongly encouraged at anytime throughout the duration of an open file. </w:t>
            </w:r>
            <w:r w:rsidR="00663452">
              <w:rPr>
                <w:sz w:val="20"/>
                <w:szCs w:val="20"/>
              </w:rPr>
              <w:t xml:space="preserve"> </w:t>
            </w:r>
          </w:p>
          <w:p w14:paraId="442609C0" w14:textId="121B2CD7" w:rsidR="00572EB0" w:rsidRPr="00DC348C" w:rsidRDefault="00DC348C" w:rsidP="00DC348C">
            <w:pPr>
              <w:pStyle w:val="ListParagraph"/>
              <w:numPr>
                <w:ilvl w:val="0"/>
                <w:numId w:val="8"/>
              </w:numPr>
              <w:rPr>
                <w:sz w:val="20"/>
                <w:szCs w:val="20"/>
              </w:rPr>
            </w:pPr>
            <w:r>
              <w:rPr>
                <w:sz w:val="20"/>
                <w:szCs w:val="20"/>
              </w:rPr>
              <w:t>The “</w:t>
            </w:r>
            <w:r w:rsidR="00663452" w:rsidRPr="00DC348C">
              <w:rPr>
                <w:sz w:val="20"/>
                <w:szCs w:val="20"/>
              </w:rPr>
              <w:t xml:space="preserve">Captain of the </w:t>
            </w:r>
            <w:r>
              <w:rPr>
                <w:sz w:val="20"/>
                <w:szCs w:val="20"/>
              </w:rPr>
              <w:t>P</w:t>
            </w:r>
            <w:r w:rsidR="00663452" w:rsidRPr="00DC348C">
              <w:rPr>
                <w:sz w:val="20"/>
                <w:szCs w:val="20"/>
              </w:rPr>
              <w:t>lan</w:t>
            </w:r>
            <w:r>
              <w:rPr>
                <w:sz w:val="20"/>
                <w:szCs w:val="20"/>
              </w:rPr>
              <w:t>”</w:t>
            </w:r>
            <w:r w:rsidR="00663452" w:rsidRPr="00DC348C">
              <w:rPr>
                <w:sz w:val="20"/>
                <w:szCs w:val="20"/>
              </w:rPr>
              <w:t xml:space="preserve"> should be invited to speak at this honouring as well as highlights from each care team member</w:t>
            </w:r>
            <w:r>
              <w:rPr>
                <w:sz w:val="20"/>
                <w:szCs w:val="20"/>
              </w:rPr>
              <w:t>.</w:t>
            </w:r>
          </w:p>
          <w:p w14:paraId="384BECFE" w14:textId="32BC2E1C" w:rsidR="00572EB0" w:rsidRPr="00663452" w:rsidRDefault="00572EB0" w:rsidP="00663452">
            <w:pPr>
              <w:pStyle w:val="ListParagraph"/>
              <w:numPr>
                <w:ilvl w:val="0"/>
                <w:numId w:val="8"/>
              </w:numPr>
              <w:rPr>
                <w:sz w:val="20"/>
                <w:szCs w:val="20"/>
              </w:rPr>
            </w:pPr>
            <w:r w:rsidRPr="00D4668B">
              <w:rPr>
                <w:sz w:val="20"/>
                <w:szCs w:val="20"/>
              </w:rPr>
              <w:t>The closing honouring ceremony should have a formal/ceremonial feel to it and reflect the family</w:t>
            </w:r>
            <w:r w:rsidR="00DC348C">
              <w:rPr>
                <w:sz w:val="20"/>
                <w:szCs w:val="20"/>
              </w:rPr>
              <w:t>/youth</w:t>
            </w:r>
            <w:r w:rsidRPr="00D4668B">
              <w:rPr>
                <w:sz w:val="20"/>
                <w:szCs w:val="20"/>
              </w:rPr>
              <w:t xml:space="preserve"> (i.e.: favourite food, guests, and type of gift received, etc.)</w:t>
            </w:r>
            <w:r w:rsidR="00DC348C">
              <w:rPr>
                <w:sz w:val="20"/>
                <w:szCs w:val="20"/>
              </w:rPr>
              <w:t>.</w:t>
            </w:r>
            <w:r w:rsidRPr="00D4668B">
              <w:rPr>
                <w:sz w:val="20"/>
                <w:szCs w:val="20"/>
              </w:rPr>
              <w:t xml:space="preserve"> </w:t>
            </w:r>
            <w:r w:rsidR="00663452" w:rsidRPr="00663452">
              <w:rPr>
                <w:sz w:val="20"/>
                <w:szCs w:val="20"/>
              </w:rPr>
              <w:t xml:space="preserve"> If for some reason a gathering is not possible, a M</w:t>
            </w:r>
            <w:r w:rsidR="00DC348C">
              <w:rPr>
                <w:sz w:val="20"/>
                <w:szCs w:val="20"/>
              </w:rPr>
              <w:t>é</w:t>
            </w:r>
            <w:r w:rsidR="00663452" w:rsidRPr="00663452">
              <w:rPr>
                <w:sz w:val="20"/>
                <w:szCs w:val="20"/>
              </w:rPr>
              <w:t>tis card and gift are to be sent by mail to the family</w:t>
            </w:r>
            <w:r w:rsidR="00DC348C">
              <w:rPr>
                <w:sz w:val="20"/>
                <w:szCs w:val="20"/>
              </w:rPr>
              <w:t>/youth</w:t>
            </w:r>
            <w:r w:rsidR="00663452" w:rsidRPr="00663452">
              <w:rPr>
                <w:sz w:val="20"/>
                <w:szCs w:val="20"/>
              </w:rPr>
              <w:t>.</w:t>
            </w:r>
            <w:r w:rsidR="00663452">
              <w:rPr>
                <w:sz w:val="20"/>
                <w:szCs w:val="20"/>
              </w:rPr>
              <w:t xml:space="preserve"> </w:t>
            </w:r>
            <w:r w:rsidRPr="00663452">
              <w:rPr>
                <w:sz w:val="20"/>
                <w:szCs w:val="20"/>
              </w:rPr>
              <w:t xml:space="preserve">Workers are to receive TL approval if not having an honouring ceremony and </w:t>
            </w:r>
            <w:r w:rsidR="00DC348C">
              <w:rPr>
                <w:sz w:val="20"/>
                <w:szCs w:val="20"/>
              </w:rPr>
              <w:t xml:space="preserve">in lieu </w:t>
            </w:r>
            <w:r w:rsidRPr="00663452">
              <w:rPr>
                <w:sz w:val="20"/>
                <w:szCs w:val="20"/>
              </w:rPr>
              <w:t>sending card</w:t>
            </w:r>
            <w:r w:rsidR="00DC348C">
              <w:rPr>
                <w:sz w:val="20"/>
                <w:szCs w:val="20"/>
              </w:rPr>
              <w:t>/</w:t>
            </w:r>
            <w:r w:rsidRPr="00663452">
              <w:rPr>
                <w:sz w:val="20"/>
                <w:szCs w:val="20"/>
              </w:rPr>
              <w:t>gift</w:t>
            </w:r>
            <w:r w:rsidR="00DC348C">
              <w:rPr>
                <w:sz w:val="20"/>
                <w:szCs w:val="20"/>
              </w:rPr>
              <w:t xml:space="preserve"> </w:t>
            </w:r>
            <w:r w:rsidRPr="00663452">
              <w:rPr>
                <w:sz w:val="20"/>
                <w:szCs w:val="20"/>
              </w:rPr>
              <w:t>via mail.</w:t>
            </w:r>
          </w:p>
          <w:p w14:paraId="284D6CD1" w14:textId="149D54AC" w:rsidR="00572EB0" w:rsidRPr="000707B3" w:rsidRDefault="00572EB0" w:rsidP="00572EB0">
            <w:pPr>
              <w:rPr>
                <w:sz w:val="20"/>
                <w:szCs w:val="20"/>
              </w:rPr>
            </w:pPr>
          </w:p>
        </w:tc>
      </w:tr>
      <w:tr w:rsidR="00572EB0" w:rsidRPr="00D4668B" w14:paraId="165CF86A" w14:textId="77777777" w:rsidTr="00572EB0">
        <w:trPr>
          <w:gridAfter w:val="1"/>
          <w:wAfter w:w="4394" w:type="dxa"/>
        </w:trPr>
        <w:tc>
          <w:tcPr>
            <w:tcW w:w="2405" w:type="dxa"/>
            <w:shd w:val="clear" w:color="auto" w:fill="D9E2F3" w:themeFill="accent1" w:themeFillTint="33"/>
          </w:tcPr>
          <w:p w14:paraId="740446EE" w14:textId="78D8D532" w:rsidR="00572EB0" w:rsidRPr="00D4668B" w:rsidRDefault="00572EB0" w:rsidP="000435BC">
            <w:pPr>
              <w:pStyle w:val="ListParagraph"/>
              <w:numPr>
                <w:ilvl w:val="0"/>
                <w:numId w:val="18"/>
              </w:numPr>
              <w:rPr>
                <w:sz w:val="20"/>
                <w:szCs w:val="20"/>
              </w:rPr>
            </w:pPr>
            <w:r w:rsidRPr="00D4668B">
              <w:rPr>
                <w:sz w:val="20"/>
                <w:szCs w:val="20"/>
              </w:rPr>
              <w:t xml:space="preserve">Aykooshi (Feedback Survey) </w:t>
            </w:r>
          </w:p>
        </w:tc>
        <w:tc>
          <w:tcPr>
            <w:tcW w:w="2835" w:type="dxa"/>
          </w:tcPr>
          <w:p w14:paraId="0014A660" w14:textId="1B84A8BF" w:rsidR="00572EB0" w:rsidRDefault="00572EB0" w:rsidP="00DC348C">
            <w:pPr>
              <w:rPr>
                <w:sz w:val="20"/>
                <w:szCs w:val="20"/>
              </w:rPr>
            </w:pPr>
            <w:r w:rsidRPr="00DC348C">
              <w:rPr>
                <w:sz w:val="20"/>
                <w:szCs w:val="20"/>
              </w:rPr>
              <w:t>Introduced at the beginning of our involvement with a family/youth</w:t>
            </w:r>
            <w:r w:rsidR="00663452" w:rsidRPr="00DC348C">
              <w:rPr>
                <w:sz w:val="20"/>
                <w:szCs w:val="20"/>
              </w:rPr>
              <w:t xml:space="preserve"> at </w:t>
            </w:r>
            <w:r w:rsidR="00DC348C" w:rsidRPr="00DC348C">
              <w:rPr>
                <w:sz w:val="20"/>
                <w:szCs w:val="20"/>
              </w:rPr>
              <w:t>the Piihitikway</w:t>
            </w:r>
            <w:r w:rsidR="00663452" w:rsidRPr="00DC348C">
              <w:rPr>
                <w:sz w:val="20"/>
                <w:szCs w:val="20"/>
              </w:rPr>
              <w:t xml:space="preserve"> meeting </w:t>
            </w:r>
          </w:p>
          <w:p w14:paraId="381755BE" w14:textId="77777777" w:rsidR="00DC348C" w:rsidRPr="00DC348C" w:rsidRDefault="00DC348C" w:rsidP="00DC348C">
            <w:pPr>
              <w:rPr>
                <w:sz w:val="20"/>
                <w:szCs w:val="20"/>
              </w:rPr>
            </w:pPr>
          </w:p>
          <w:p w14:paraId="52752C57" w14:textId="66905C64" w:rsidR="00572EB0" w:rsidRPr="00DC348C" w:rsidRDefault="00DC348C" w:rsidP="00DC348C">
            <w:pPr>
              <w:rPr>
                <w:sz w:val="20"/>
                <w:szCs w:val="20"/>
              </w:rPr>
            </w:pPr>
            <w:r>
              <w:rPr>
                <w:sz w:val="20"/>
                <w:szCs w:val="20"/>
              </w:rPr>
              <w:t>At the very lease u</w:t>
            </w:r>
            <w:r w:rsidR="00572EB0" w:rsidRPr="00DC348C">
              <w:rPr>
                <w:sz w:val="20"/>
                <w:szCs w:val="20"/>
              </w:rPr>
              <w:t xml:space="preserve">pon closing or transferring a file. </w:t>
            </w:r>
          </w:p>
          <w:p w14:paraId="632220C1" w14:textId="19A93B74" w:rsidR="00572EB0" w:rsidRPr="00D4668B" w:rsidRDefault="00572EB0" w:rsidP="00572EB0">
            <w:pPr>
              <w:rPr>
                <w:sz w:val="20"/>
                <w:szCs w:val="20"/>
              </w:rPr>
            </w:pPr>
          </w:p>
        </w:tc>
        <w:tc>
          <w:tcPr>
            <w:tcW w:w="4394" w:type="dxa"/>
          </w:tcPr>
          <w:p w14:paraId="43BEAECD" w14:textId="4DAA9F12" w:rsidR="00572EB0" w:rsidRDefault="00572EB0" w:rsidP="00572EB0">
            <w:pPr>
              <w:pStyle w:val="ListParagraph"/>
              <w:numPr>
                <w:ilvl w:val="0"/>
                <w:numId w:val="8"/>
              </w:numPr>
              <w:rPr>
                <w:sz w:val="20"/>
                <w:szCs w:val="20"/>
              </w:rPr>
            </w:pPr>
            <w:r>
              <w:rPr>
                <w:sz w:val="20"/>
                <w:szCs w:val="20"/>
              </w:rPr>
              <w:t xml:space="preserve">The Aykooshi </w:t>
            </w:r>
            <w:r w:rsidR="00DC348C">
              <w:rPr>
                <w:sz w:val="20"/>
                <w:szCs w:val="20"/>
              </w:rPr>
              <w:t xml:space="preserve">Feedback </w:t>
            </w:r>
            <w:r>
              <w:rPr>
                <w:sz w:val="20"/>
                <w:szCs w:val="20"/>
              </w:rPr>
              <w:t>Survey is i</w:t>
            </w:r>
            <w:r w:rsidRPr="005F40FC">
              <w:rPr>
                <w:sz w:val="20"/>
                <w:szCs w:val="20"/>
              </w:rPr>
              <w:t xml:space="preserve">ntroduced during the Piihitikway Meeting as all </w:t>
            </w:r>
            <w:r>
              <w:rPr>
                <w:sz w:val="20"/>
                <w:szCs w:val="20"/>
              </w:rPr>
              <w:t xml:space="preserve">youth/families and members of Lii Paraantii </w:t>
            </w:r>
            <w:r w:rsidRPr="005F40FC">
              <w:rPr>
                <w:sz w:val="20"/>
                <w:szCs w:val="20"/>
              </w:rPr>
              <w:t>are encouraged to provide feedback throughout their involvement with LMO.</w:t>
            </w:r>
          </w:p>
          <w:p w14:paraId="7D5A89C9" w14:textId="77777777" w:rsidR="00572EB0" w:rsidRDefault="00572EB0" w:rsidP="00572EB0">
            <w:pPr>
              <w:pStyle w:val="ListParagraph"/>
              <w:numPr>
                <w:ilvl w:val="0"/>
                <w:numId w:val="8"/>
              </w:numPr>
              <w:rPr>
                <w:sz w:val="20"/>
                <w:szCs w:val="20"/>
              </w:rPr>
            </w:pPr>
            <w:r>
              <w:rPr>
                <w:sz w:val="20"/>
                <w:szCs w:val="20"/>
              </w:rPr>
              <w:t xml:space="preserve">As a learning organization that is committed to continually grow, strengthen and transform our practice to improve outcomes to those we serve, it is important that our Michif Team receives feedback from those receiving our services to learn what we do that makes a positive impact on a child/youth and family’s life and where we may need to reflect and amend our practice. </w:t>
            </w:r>
          </w:p>
          <w:p w14:paraId="1E7F93D2" w14:textId="7ECF82A9" w:rsidR="009F1389" w:rsidRDefault="00DC348C" w:rsidP="00572EB0">
            <w:pPr>
              <w:pStyle w:val="ListParagraph"/>
              <w:numPr>
                <w:ilvl w:val="0"/>
                <w:numId w:val="8"/>
              </w:numPr>
              <w:rPr>
                <w:sz w:val="20"/>
                <w:szCs w:val="20"/>
              </w:rPr>
            </w:pPr>
            <w:r>
              <w:rPr>
                <w:sz w:val="20"/>
                <w:szCs w:val="20"/>
              </w:rPr>
              <w:t xml:space="preserve">Service recipients </w:t>
            </w:r>
            <w:r w:rsidR="009F1389">
              <w:rPr>
                <w:sz w:val="20"/>
                <w:szCs w:val="20"/>
              </w:rPr>
              <w:t xml:space="preserve">can </w:t>
            </w:r>
            <w:r>
              <w:rPr>
                <w:sz w:val="20"/>
                <w:szCs w:val="20"/>
              </w:rPr>
              <w:t>complete the anonymous survey with and E</w:t>
            </w:r>
            <w:r w:rsidR="009F1389">
              <w:rPr>
                <w:sz w:val="20"/>
                <w:szCs w:val="20"/>
              </w:rPr>
              <w:t>lder, electronically or on a paper copy.</w:t>
            </w:r>
          </w:p>
          <w:p w14:paraId="2F4F758A" w14:textId="48AE5E02" w:rsidR="00572EB0" w:rsidRPr="00D4668B" w:rsidRDefault="00572EB0" w:rsidP="00572EB0">
            <w:pPr>
              <w:pStyle w:val="ListParagraph"/>
              <w:ind w:left="360"/>
              <w:rPr>
                <w:sz w:val="20"/>
                <w:szCs w:val="20"/>
              </w:rPr>
            </w:pPr>
          </w:p>
        </w:tc>
      </w:tr>
    </w:tbl>
    <w:p w14:paraId="31CE60D7" w14:textId="77777777" w:rsidR="004D5B5C" w:rsidRPr="00D4668B" w:rsidRDefault="004D5B5C">
      <w:pPr>
        <w:rPr>
          <w:sz w:val="20"/>
          <w:szCs w:val="20"/>
        </w:rPr>
      </w:pPr>
    </w:p>
    <w:p w14:paraId="01117287" w14:textId="77777777" w:rsidR="002152B6" w:rsidRPr="00D4668B" w:rsidRDefault="002152B6">
      <w:pPr>
        <w:rPr>
          <w:sz w:val="20"/>
          <w:szCs w:val="20"/>
        </w:rPr>
      </w:pPr>
    </w:p>
    <w:sectPr w:rsidR="002152B6" w:rsidRPr="00D4668B" w:rsidSect="002152B6">
      <w:headerReference w:type="default" r:id="rId7"/>
      <w:footerReference w:type="default" r:id="rId8"/>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C477E" w14:textId="77777777" w:rsidR="00450B2D" w:rsidRDefault="00450B2D" w:rsidP="002152B6">
      <w:pPr>
        <w:spacing w:after="0" w:line="240" w:lineRule="auto"/>
      </w:pPr>
      <w:r>
        <w:separator/>
      </w:r>
    </w:p>
  </w:endnote>
  <w:endnote w:type="continuationSeparator" w:id="0">
    <w:p w14:paraId="1D5863FE" w14:textId="77777777" w:rsidR="00450B2D" w:rsidRDefault="00450B2D" w:rsidP="0021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9834252"/>
      <w:docPartObj>
        <w:docPartGallery w:val="Page Numbers (Bottom of Page)"/>
        <w:docPartUnique/>
      </w:docPartObj>
    </w:sdtPr>
    <w:sdtEndPr>
      <w:rPr>
        <w:noProof/>
        <w:sz w:val="20"/>
        <w:szCs w:val="20"/>
      </w:rPr>
    </w:sdtEndPr>
    <w:sdtContent>
      <w:p w14:paraId="72921494" w14:textId="44FA37B3" w:rsidR="005F40FC" w:rsidRPr="005F40FC" w:rsidRDefault="005F40FC">
        <w:pPr>
          <w:pStyle w:val="Footer"/>
          <w:rPr>
            <w:sz w:val="20"/>
            <w:szCs w:val="20"/>
          </w:rPr>
        </w:pPr>
        <w:r w:rsidRPr="005F40FC">
          <w:rPr>
            <w:sz w:val="20"/>
            <w:szCs w:val="20"/>
          </w:rPr>
          <w:fldChar w:fldCharType="begin"/>
        </w:r>
        <w:r w:rsidRPr="005F40FC">
          <w:rPr>
            <w:sz w:val="20"/>
            <w:szCs w:val="20"/>
          </w:rPr>
          <w:instrText xml:space="preserve"> PAGE   \* MERGEFORMAT </w:instrText>
        </w:r>
        <w:r w:rsidRPr="005F40FC">
          <w:rPr>
            <w:sz w:val="20"/>
            <w:szCs w:val="20"/>
          </w:rPr>
          <w:fldChar w:fldCharType="separate"/>
        </w:r>
        <w:r w:rsidRPr="005F40FC">
          <w:rPr>
            <w:noProof/>
            <w:sz w:val="20"/>
            <w:szCs w:val="20"/>
          </w:rPr>
          <w:t>2</w:t>
        </w:r>
        <w:r w:rsidRPr="005F40FC">
          <w:rPr>
            <w:noProof/>
            <w:sz w:val="20"/>
            <w:szCs w:val="20"/>
          </w:rPr>
          <w:fldChar w:fldCharType="end"/>
        </w:r>
        <w:r w:rsidRPr="005F40FC">
          <w:rPr>
            <w:noProof/>
            <w:sz w:val="20"/>
            <w:szCs w:val="20"/>
          </w:rPr>
          <w:t xml:space="preserve"> Revised Oct. </w:t>
        </w:r>
        <w:r w:rsidR="00BC3CB3">
          <w:rPr>
            <w:noProof/>
            <w:sz w:val="20"/>
            <w:szCs w:val="20"/>
          </w:rPr>
          <w:t>9</w:t>
        </w:r>
        <w:r w:rsidRPr="005F40FC">
          <w:rPr>
            <w:noProof/>
            <w:sz w:val="20"/>
            <w:szCs w:val="20"/>
          </w:rPr>
          <w:t xml:space="preserve">, 2024 </w:t>
        </w:r>
      </w:p>
    </w:sdtContent>
  </w:sdt>
  <w:p w14:paraId="520BF8CB" w14:textId="77777777" w:rsidR="002152B6" w:rsidRDefault="00215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44DA7" w14:textId="77777777" w:rsidR="00450B2D" w:rsidRDefault="00450B2D" w:rsidP="002152B6">
      <w:pPr>
        <w:spacing w:after="0" w:line="240" w:lineRule="auto"/>
      </w:pPr>
      <w:r>
        <w:separator/>
      </w:r>
    </w:p>
  </w:footnote>
  <w:footnote w:type="continuationSeparator" w:id="0">
    <w:p w14:paraId="1B7E1DF8" w14:textId="77777777" w:rsidR="00450B2D" w:rsidRDefault="00450B2D" w:rsidP="0021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7FC44" w14:textId="6E798EEF" w:rsidR="002152B6" w:rsidRDefault="002152B6" w:rsidP="002152B6">
    <w:pPr>
      <w:pStyle w:val="Header"/>
      <w:jc w:val="center"/>
      <w:rPr>
        <w:b/>
        <w:bCs/>
        <w:sz w:val="28"/>
        <w:szCs w:val="28"/>
      </w:rPr>
    </w:pPr>
    <w:bookmarkStart w:id="0" w:name="_Hlk179208859"/>
    <w:r w:rsidRPr="003B7D1C">
      <w:rPr>
        <w:rFonts w:cstheme="minorHAnsi"/>
        <w:b/>
        <w:bCs/>
        <w:noProof/>
        <w:sz w:val="24"/>
        <w:szCs w:val="24"/>
        <w:lang w:eastAsia="en-CA"/>
      </w:rPr>
      <w:drawing>
        <wp:anchor distT="0" distB="0" distL="114300" distR="114300" simplePos="0" relativeHeight="251659264" behindDoc="1" locked="0" layoutInCell="1" allowOverlap="1" wp14:anchorId="7CE8AA64" wp14:editId="7BE2DE84">
          <wp:simplePos x="0" y="0"/>
          <wp:positionH relativeFrom="margin">
            <wp:posOffset>2537460</wp:posOffset>
          </wp:positionH>
          <wp:positionV relativeFrom="paragraph">
            <wp:posOffset>-274955</wp:posOffset>
          </wp:positionV>
          <wp:extent cx="824230" cy="647700"/>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b="1933"/>
                  <a:stretch/>
                </pic:blipFill>
                <pic:spPr bwMode="auto">
                  <a:xfrm>
                    <a:off x="0" y="0"/>
                    <a:ext cx="824230" cy="64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D1C">
      <w:rPr>
        <w:rFonts w:cstheme="minorHAnsi"/>
        <w:b/>
        <w:bCs/>
        <w:noProof/>
        <w:sz w:val="24"/>
        <w:szCs w:val="24"/>
        <w:lang w:eastAsia="en-CA"/>
      </w:rPr>
      <w:drawing>
        <wp:anchor distT="0" distB="0" distL="114300" distR="114300" simplePos="0" relativeHeight="251661312" behindDoc="1" locked="0" layoutInCell="1" allowOverlap="1" wp14:anchorId="1F4F6DEC" wp14:editId="461E317F">
          <wp:simplePos x="0" y="0"/>
          <wp:positionH relativeFrom="margin">
            <wp:posOffset>9974580</wp:posOffset>
          </wp:positionH>
          <wp:positionV relativeFrom="paragraph">
            <wp:posOffset>-281940</wp:posOffset>
          </wp:positionV>
          <wp:extent cx="824230" cy="647700"/>
          <wp:effectExtent l="0" t="0" r="0" b="0"/>
          <wp:wrapSquare wrapText="bothSides"/>
          <wp:docPr id="411014715" name="Picture 4110147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b="1933"/>
                  <a:stretch/>
                </pic:blipFill>
                <pic:spPr bwMode="auto">
                  <a:xfrm>
                    <a:off x="0" y="0"/>
                    <a:ext cx="824230" cy="64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sz w:val="28"/>
        <w:szCs w:val="28"/>
      </w:rPr>
      <w:t xml:space="preserve">               </w:t>
    </w:r>
  </w:p>
  <w:p w14:paraId="7446869F" w14:textId="77777777" w:rsidR="002152B6" w:rsidRDefault="002152B6" w:rsidP="002152B6">
    <w:pPr>
      <w:pStyle w:val="Header"/>
      <w:jc w:val="center"/>
      <w:rPr>
        <w:b/>
        <w:bCs/>
        <w:sz w:val="28"/>
        <w:szCs w:val="28"/>
      </w:rPr>
    </w:pPr>
  </w:p>
  <w:p w14:paraId="2AEDD355" w14:textId="3E55951E" w:rsidR="002152B6" w:rsidRPr="002152B6" w:rsidRDefault="002152B6" w:rsidP="002152B6">
    <w:pPr>
      <w:pStyle w:val="Header"/>
      <w:jc w:val="center"/>
      <w:rPr>
        <w:b/>
        <w:bCs/>
        <w:sz w:val="28"/>
        <w:szCs w:val="28"/>
      </w:rPr>
    </w:pPr>
    <w:r>
      <w:rPr>
        <w:b/>
        <w:bCs/>
        <w:sz w:val="28"/>
        <w:szCs w:val="28"/>
      </w:rPr>
      <w:t>LMO MICHIF PRACTICE MODEL TIMELINE</w:t>
    </w:r>
    <w:bookmarkEnd w:id="0"/>
  </w:p>
  <w:p w14:paraId="7132F6B9" w14:textId="51FBE01F" w:rsidR="002152B6" w:rsidRDefault="00215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F1496"/>
    <w:multiLevelType w:val="multilevel"/>
    <w:tmpl w:val="EBF0F70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3901A4"/>
    <w:multiLevelType w:val="hybridMultilevel"/>
    <w:tmpl w:val="507AB1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6065202"/>
    <w:multiLevelType w:val="hybridMultilevel"/>
    <w:tmpl w:val="2160B9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ABD3930"/>
    <w:multiLevelType w:val="hybridMultilevel"/>
    <w:tmpl w:val="B8A8B3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F3C33C6"/>
    <w:multiLevelType w:val="hybridMultilevel"/>
    <w:tmpl w:val="FED0406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8540341"/>
    <w:multiLevelType w:val="multilevel"/>
    <w:tmpl w:val="E806E2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460FD"/>
    <w:multiLevelType w:val="hybridMultilevel"/>
    <w:tmpl w:val="4A9E14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330213C"/>
    <w:multiLevelType w:val="hybridMultilevel"/>
    <w:tmpl w:val="C32632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BFA4E3C"/>
    <w:multiLevelType w:val="hybridMultilevel"/>
    <w:tmpl w:val="147C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28F0"/>
    <w:multiLevelType w:val="hybridMultilevel"/>
    <w:tmpl w:val="58042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FA7EF6"/>
    <w:multiLevelType w:val="hybridMultilevel"/>
    <w:tmpl w:val="56C89C02"/>
    <w:lvl w:ilvl="0" w:tplc="16DC79D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FA2373"/>
    <w:multiLevelType w:val="hybridMultilevel"/>
    <w:tmpl w:val="E2E87C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56C91487"/>
    <w:multiLevelType w:val="multilevel"/>
    <w:tmpl w:val="6DDACB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4485C1D"/>
    <w:multiLevelType w:val="hybridMultilevel"/>
    <w:tmpl w:val="0A3E3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B253A2F"/>
    <w:multiLevelType w:val="hybridMultilevel"/>
    <w:tmpl w:val="D46E3E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73AC521E"/>
    <w:multiLevelType w:val="multilevel"/>
    <w:tmpl w:val="65BE9A8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747B6575"/>
    <w:multiLevelType w:val="hybridMultilevel"/>
    <w:tmpl w:val="0D76B3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7A0322A8"/>
    <w:multiLevelType w:val="hybridMultilevel"/>
    <w:tmpl w:val="D26E83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90335817">
    <w:abstractNumId w:val="15"/>
  </w:num>
  <w:num w:numId="2" w16cid:durableId="359625782">
    <w:abstractNumId w:val="3"/>
  </w:num>
  <w:num w:numId="3" w16cid:durableId="1374034000">
    <w:abstractNumId w:val="13"/>
  </w:num>
  <w:num w:numId="4" w16cid:durableId="149294226">
    <w:abstractNumId w:val="17"/>
  </w:num>
  <w:num w:numId="5" w16cid:durableId="1768576575">
    <w:abstractNumId w:val="14"/>
  </w:num>
  <w:num w:numId="6" w16cid:durableId="970403361">
    <w:abstractNumId w:val="16"/>
  </w:num>
  <w:num w:numId="7" w16cid:durableId="1144544766">
    <w:abstractNumId w:val="7"/>
  </w:num>
  <w:num w:numId="8" w16cid:durableId="746028563">
    <w:abstractNumId w:val="2"/>
  </w:num>
  <w:num w:numId="9" w16cid:durableId="1925139342">
    <w:abstractNumId w:val="11"/>
  </w:num>
  <w:num w:numId="10" w16cid:durableId="1777015186">
    <w:abstractNumId w:val="6"/>
  </w:num>
  <w:num w:numId="11" w16cid:durableId="111897477">
    <w:abstractNumId w:val="4"/>
  </w:num>
  <w:num w:numId="12" w16cid:durableId="1028875000">
    <w:abstractNumId w:val="1"/>
  </w:num>
  <w:num w:numId="13" w16cid:durableId="1739329300">
    <w:abstractNumId w:val="0"/>
  </w:num>
  <w:num w:numId="14" w16cid:durableId="1556552409">
    <w:abstractNumId w:val="9"/>
  </w:num>
  <w:num w:numId="15" w16cid:durableId="498034891">
    <w:abstractNumId w:val="10"/>
  </w:num>
  <w:num w:numId="16" w16cid:durableId="203445427">
    <w:abstractNumId w:val="8"/>
  </w:num>
  <w:num w:numId="17" w16cid:durableId="1519195892">
    <w:abstractNumId w:val="12"/>
  </w:num>
  <w:num w:numId="18" w16cid:durableId="1419249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B6"/>
    <w:rsid w:val="000435BC"/>
    <w:rsid w:val="000707B3"/>
    <w:rsid w:val="000C644A"/>
    <w:rsid w:val="000D3362"/>
    <w:rsid w:val="001F3FA1"/>
    <w:rsid w:val="001F5963"/>
    <w:rsid w:val="002152B6"/>
    <w:rsid w:val="002E6537"/>
    <w:rsid w:val="002F40DA"/>
    <w:rsid w:val="003C5951"/>
    <w:rsid w:val="00450B2D"/>
    <w:rsid w:val="00460BA9"/>
    <w:rsid w:val="004648EF"/>
    <w:rsid w:val="004D0E85"/>
    <w:rsid w:val="004D5B5C"/>
    <w:rsid w:val="00517C13"/>
    <w:rsid w:val="00572EB0"/>
    <w:rsid w:val="00583A56"/>
    <w:rsid w:val="005F40FC"/>
    <w:rsid w:val="00663452"/>
    <w:rsid w:val="006817D7"/>
    <w:rsid w:val="00734C91"/>
    <w:rsid w:val="0077148B"/>
    <w:rsid w:val="00801726"/>
    <w:rsid w:val="008032F9"/>
    <w:rsid w:val="00862F83"/>
    <w:rsid w:val="008B4C06"/>
    <w:rsid w:val="008E6994"/>
    <w:rsid w:val="00923849"/>
    <w:rsid w:val="009F1389"/>
    <w:rsid w:val="00A760A6"/>
    <w:rsid w:val="00AE1ABB"/>
    <w:rsid w:val="00B14286"/>
    <w:rsid w:val="00BC3CB3"/>
    <w:rsid w:val="00BE6E0D"/>
    <w:rsid w:val="00C42D56"/>
    <w:rsid w:val="00D23B08"/>
    <w:rsid w:val="00D4668B"/>
    <w:rsid w:val="00DB5354"/>
    <w:rsid w:val="00DC348C"/>
    <w:rsid w:val="00E9707A"/>
    <w:rsid w:val="00F569E9"/>
    <w:rsid w:val="00FD6D23"/>
    <w:rsid w:val="00FE1FCF"/>
    <w:rsid w:val="00FF0C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19DA0"/>
  <w15:chartTrackingRefBased/>
  <w15:docId w15:val="{9A0A348B-99FF-4572-A443-1ADA4D54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2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52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52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52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52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5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2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52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52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52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52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5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2B6"/>
    <w:rPr>
      <w:rFonts w:eastAsiaTheme="majorEastAsia" w:cstheme="majorBidi"/>
      <w:color w:val="272727" w:themeColor="text1" w:themeTint="D8"/>
    </w:rPr>
  </w:style>
  <w:style w:type="paragraph" w:styleId="Title">
    <w:name w:val="Title"/>
    <w:basedOn w:val="Normal"/>
    <w:next w:val="Normal"/>
    <w:link w:val="TitleChar"/>
    <w:uiPriority w:val="10"/>
    <w:qFormat/>
    <w:rsid w:val="00215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2B6"/>
    <w:pPr>
      <w:spacing w:before="160"/>
      <w:jc w:val="center"/>
    </w:pPr>
    <w:rPr>
      <w:i/>
      <w:iCs/>
      <w:color w:val="404040" w:themeColor="text1" w:themeTint="BF"/>
    </w:rPr>
  </w:style>
  <w:style w:type="character" w:customStyle="1" w:styleId="QuoteChar">
    <w:name w:val="Quote Char"/>
    <w:basedOn w:val="DefaultParagraphFont"/>
    <w:link w:val="Quote"/>
    <w:uiPriority w:val="29"/>
    <w:rsid w:val="002152B6"/>
    <w:rPr>
      <w:i/>
      <w:iCs/>
      <w:color w:val="404040" w:themeColor="text1" w:themeTint="BF"/>
    </w:rPr>
  </w:style>
  <w:style w:type="paragraph" w:styleId="ListParagraph">
    <w:name w:val="List Paragraph"/>
    <w:basedOn w:val="Normal"/>
    <w:uiPriority w:val="34"/>
    <w:qFormat/>
    <w:rsid w:val="002152B6"/>
    <w:pPr>
      <w:ind w:left="720"/>
      <w:contextualSpacing/>
    </w:pPr>
  </w:style>
  <w:style w:type="character" w:styleId="IntenseEmphasis">
    <w:name w:val="Intense Emphasis"/>
    <w:basedOn w:val="DefaultParagraphFont"/>
    <w:uiPriority w:val="21"/>
    <w:qFormat/>
    <w:rsid w:val="002152B6"/>
    <w:rPr>
      <w:i/>
      <w:iCs/>
      <w:color w:val="2F5496" w:themeColor="accent1" w:themeShade="BF"/>
    </w:rPr>
  </w:style>
  <w:style w:type="paragraph" w:styleId="IntenseQuote">
    <w:name w:val="Intense Quote"/>
    <w:basedOn w:val="Normal"/>
    <w:next w:val="Normal"/>
    <w:link w:val="IntenseQuoteChar"/>
    <w:uiPriority w:val="30"/>
    <w:qFormat/>
    <w:rsid w:val="00215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52B6"/>
    <w:rPr>
      <w:i/>
      <w:iCs/>
      <w:color w:val="2F5496" w:themeColor="accent1" w:themeShade="BF"/>
    </w:rPr>
  </w:style>
  <w:style w:type="character" w:styleId="IntenseReference">
    <w:name w:val="Intense Reference"/>
    <w:basedOn w:val="DefaultParagraphFont"/>
    <w:uiPriority w:val="32"/>
    <w:qFormat/>
    <w:rsid w:val="002152B6"/>
    <w:rPr>
      <w:b/>
      <w:bCs/>
      <w:smallCaps/>
      <w:color w:val="2F5496" w:themeColor="accent1" w:themeShade="BF"/>
      <w:spacing w:val="5"/>
    </w:rPr>
  </w:style>
  <w:style w:type="paragraph" w:styleId="Header">
    <w:name w:val="header"/>
    <w:basedOn w:val="Normal"/>
    <w:link w:val="HeaderChar"/>
    <w:uiPriority w:val="99"/>
    <w:unhideWhenUsed/>
    <w:rsid w:val="00215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2B6"/>
  </w:style>
  <w:style w:type="paragraph" w:styleId="Footer">
    <w:name w:val="footer"/>
    <w:basedOn w:val="Normal"/>
    <w:link w:val="FooterChar"/>
    <w:uiPriority w:val="99"/>
    <w:unhideWhenUsed/>
    <w:rsid w:val="00215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2B6"/>
  </w:style>
  <w:style w:type="table" w:styleId="TableGrid">
    <w:name w:val="Table Grid"/>
    <w:basedOn w:val="TableNormal"/>
    <w:uiPriority w:val="39"/>
    <w:rsid w:val="00215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280B28E4677C429956702EC3115F11" ma:contentTypeVersion="12" ma:contentTypeDescription="Create a new document." ma:contentTypeScope="" ma:versionID="8b9ec5f44ee0055ec8ee3f01af68fff0">
  <xsd:schema xmlns:xsd="http://www.w3.org/2001/XMLSchema" xmlns:xs="http://www.w3.org/2001/XMLSchema" xmlns:p="http://schemas.microsoft.com/office/2006/metadata/properties" xmlns:ns2="d4b31482-d620-4a33-89d7-c5abc456bdb7" xmlns:ns3="52939120-64bf-4eae-9222-15ac90b32dd9" targetNamespace="http://schemas.microsoft.com/office/2006/metadata/properties" ma:root="true" ma:fieldsID="637ef1c590cd1e81add7adf9379e140f" ns2:_="" ns3:_="">
    <xsd:import namespace="d4b31482-d620-4a33-89d7-c5abc456bdb7"/>
    <xsd:import namespace="52939120-64bf-4eae-9222-15ac90b32d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31482-d620-4a33-89d7-c5abc456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364dbb-cb11-46a2-b957-5a731f8a37e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39120-64bf-4eae-9222-15ac90b32dd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1de394-d15d-4661-bbad-8cbff7708a72}" ma:internalName="TaxCatchAll" ma:showField="CatchAllData" ma:web="52939120-64bf-4eae-9222-15ac90b32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939120-64bf-4eae-9222-15ac90b32dd9" xsi:nil="true"/>
    <lcf76f155ced4ddcb4097134ff3c332f xmlns="d4b31482-d620-4a33-89d7-c5abc456bd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66E1BE-A548-4532-91E0-0382888A4C35}"/>
</file>

<file path=customXml/itemProps2.xml><?xml version="1.0" encoding="utf-8"?>
<ds:datastoreItem xmlns:ds="http://schemas.openxmlformats.org/officeDocument/2006/customXml" ds:itemID="{C8F25DEA-60E5-429C-BC31-B65ADDA419E1}"/>
</file>

<file path=customXml/itemProps3.xml><?xml version="1.0" encoding="utf-8"?>
<ds:datastoreItem xmlns:ds="http://schemas.openxmlformats.org/officeDocument/2006/customXml" ds:itemID="{C045B755-B3EC-475A-BF61-04B1FCA3CB19}"/>
</file>

<file path=docProps/app.xml><?xml version="1.0" encoding="utf-8"?>
<Properties xmlns="http://schemas.openxmlformats.org/officeDocument/2006/extended-properties" xmlns:vt="http://schemas.openxmlformats.org/officeDocument/2006/docPropsVTypes">
  <Template>Normal</Template>
  <TotalTime>0</TotalTime>
  <Pages>4</Pages>
  <Words>1424</Words>
  <Characters>8123</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Lucier</dc:creator>
  <cp:keywords/>
  <dc:description/>
  <cp:lastModifiedBy>Chalmers, Melissa ACFS:EX</cp:lastModifiedBy>
  <cp:revision>2</cp:revision>
  <dcterms:created xsi:type="dcterms:W3CDTF">2024-10-15T15:45:00Z</dcterms:created>
  <dcterms:modified xsi:type="dcterms:W3CDTF">2024-10-15T15:45:00Z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0x0101002A280B28E4677C429956702EC3115F11</vt:lpwstr>
  </property>
  <property fmtid="{D5CDD505-2E9C-101B-9397-08002B2CF9AE}" pid="3" name="MediaServiceImageTags">
    <vt:lpwstr/>
  </property>
</Properties>
</file>